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  <w:highlight w:val="none"/>
        </w:rPr>
      </w:pPr>
      <w:bookmarkStart w:id="0" w:name="_GoBack"/>
      <w:bookmarkEnd w:id="0"/>
    </w:p>
    <w:p>
      <w:pPr>
        <w:spacing w:line="297" w:lineRule="auto"/>
        <w:rPr>
          <w:rFonts w:ascii="Arial"/>
          <w:sz w:val="21"/>
          <w:highlight w:val="none"/>
        </w:rPr>
      </w:pPr>
    </w:p>
    <w:p>
      <w:pPr>
        <w:spacing w:before="178" w:line="198" w:lineRule="auto"/>
        <w:ind w:left="1116" w:right="336" w:hanging="765"/>
        <w:outlineLvl w:val="0"/>
        <w:rPr>
          <w:rFonts w:ascii="Microsoft YaHei UI" w:hAnsi="Microsoft YaHei UI" w:eastAsia="Microsoft YaHei UI" w:cs="Microsoft YaHei UI"/>
          <w:sz w:val="43"/>
          <w:szCs w:val="43"/>
          <w:highlight w:val="none"/>
        </w:rPr>
      </w:pPr>
      <w:r>
        <w:rPr>
          <w:rFonts w:ascii="Microsoft YaHei UI" w:hAnsi="Microsoft YaHei UI" w:eastAsia="Microsoft YaHei UI" w:cs="Microsoft YaHei UI"/>
          <w:spacing w:val="7"/>
          <w:sz w:val="43"/>
          <w:szCs w:val="43"/>
          <w:highlight w:val="none"/>
        </w:rPr>
        <w:t xml:space="preserve">机电学院 </w:t>
      </w:r>
      <w:r>
        <w:rPr>
          <w:rFonts w:ascii="Times New Roman" w:hAnsi="Times New Roman" w:eastAsia="Times New Roman" w:cs="Times New Roman"/>
          <w:spacing w:val="7"/>
          <w:sz w:val="43"/>
          <w:szCs w:val="43"/>
          <w:highlight w:val="none"/>
        </w:rPr>
        <w:t xml:space="preserve">2026 </w:t>
      </w:r>
      <w:r>
        <w:rPr>
          <w:rFonts w:ascii="Microsoft YaHei UI" w:hAnsi="Microsoft YaHei UI" w:eastAsia="Microsoft YaHei UI" w:cs="Microsoft YaHei UI"/>
          <w:spacing w:val="7"/>
          <w:sz w:val="43"/>
          <w:szCs w:val="43"/>
          <w:highlight w:val="none"/>
        </w:rPr>
        <w:t>届本科毕业生推荐免试攻读</w:t>
      </w:r>
      <w:r>
        <w:rPr>
          <w:rFonts w:ascii="Microsoft YaHei UI" w:hAnsi="Microsoft YaHei UI" w:eastAsia="Microsoft YaHei UI" w:cs="Microsoft YaHei UI"/>
          <w:spacing w:val="2"/>
          <w:sz w:val="43"/>
          <w:szCs w:val="43"/>
          <w:highlight w:val="none"/>
        </w:rPr>
        <w:t xml:space="preserve"> </w:t>
      </w:r>
      <w:r>
        <w:rPr>
          <w:rFonts w:ascii="Microsoft YaHei UI" w:hAnsi="Microsoft YaHei UI" w:eastAsia="Microsoft YaHei UI" w:cs="Microsoft YaHei UI"/>
          <w:spacing w:val="9"/>
          <w:sz w:val="43"/>
          <w:szCs w:val="43"/>
          <w:highlight w:val="none"/>
        </w:rPr>
        <w:t>硕士学位研究生遴选综合评价办法</w:t>
      </w:r>
    </w:p>
    <w:p>
      <w:pPr>
        <w:spacing w:line="270" w:lineRule="auto"/>
        <w:rPr>
          <w:rFonts w:ascii="Arial"/>
          <w:sz w:val="21"/>
          <w:highlight w:val="none"/>
        </w:rPr>
      </w:pPr>
    </w:p>
    <w:p>
      <w:pPr>
        <w:spacing w:line="270" w:lineRule="auto"/>
        <w:rPr>
          <w:rFonts w:ascii="Arial"/>
          <w:sz w:val="21"/>
          <w:highlight w:val="none"/>
        </w:rPr>
      </w:pPr>
    </w:p>
    <w:p>
      <w:pPr>
        <w:pStyle w:val="2"/>
        <w:spacing w:before="101" w:line="344" w:lineRule="auto"/>
        <w:ind w:left="9" w:right="84" w:firstLine="649"/>
        <w:jc w:val="both"/>
        <w:rPr>
          <w:highlight w:val="none"/>
        </w:rPr>
      </w:pPr>
      <w:r>
        <w:rPr>
          <w:spacing w:val="13"/>
          <w:highlight w:val="none"/>
        </w:rPr>
        <w:t>为进一步深化人才培养改革，强化推荐免试硕士的综合素</w:t>
      </w:r>
      <w:r>
        <w:rPr>
          <w:highlight w:val="none"/>
        </w:rPr>
        <w:t xml:space="preserve"> </w:t>
      </w:r>
      <w:r>
        <w:rPr>
          <w:spacing w:val="1"/>
          <w:highlight w:val="none"/>
        </w:rPr>
        <w:t>质考察，提升推荐免试硕士选拔工作的科学化水平，选拔出更多符合时代发展、行业革新的拔尖创新型人才，现将机电学院推荐</w:t>
      </w:r>
      <w:r>
        <w:rPr>
          <w:spacing w:val="5"/>
          <w:highlight w:val="none"/>
        </w:rPr>
        <w:t>免试硕士综合评分办法发布如下。</w:t>
      </w:r>
    </w:p>
    <w:p>
      <w:pPr>
        <w:pStyle w:val="2"/>
        <w:spacing w:before="3" w:line="342" w:lineRule="auto"/>
        <w:ind w:left="1" w:right="85" w:firstLine="646"/>
        <w:jc w:val="both"/>
        <w:rPr>
          <w:highlight w:val="none"/>
        </w:rPr>
      </w:pPr>
      <w:r>
        <w:rPr>
          <w:spacing w:val="13"/>
          <w:highlight w:val="none"/>
        </w:rPr>
        <w:t>本办法适用于本硕连读和普通类推免选拔。支教专项推免</w:t>
      </w:r>
      <w:r>
        <w:rPr>
          <w:spacing w:val="6"/>
          <w:highlight w:val="none"/>
        </w:rPr>
        <w:t>严格按照</w:t>
      </w:r>
      <w:r>
        <w:rPr>
          <w:rFonts w:ascii="Times New Roman" w:hAnsi="Times New Roman" w:eastAsia="Times New Roman" w:cs="Times New Roman"/>
          <w:spacing w:val="6"/>
          <w:highlight w:val="none"/>
        </w:rPr>
        <w:t>9</w:t>
      </w:r>
      <w:r>
        <w:rPr>
          <w:spacing w:val="6"/>
          <w:highlight w:val="none"/>
        </w:rPr>
        <w:t>月份学校发布的推免工作细则执行，由学生申报</w:t>
      </w:r>
      <w:r>
        <w:rPr>
          <w:rFonts w:hint="eastAsia"/>
          <w:spacing w:val="6"/>
          <w:highlight w:val="none"/>
          <w:lang w:eastAsia="zh-CN"/>
        </w:rPr>
        <w:t>，</w:t>
      </w:r>
      <w:r>
        <w:rPr>
          <w:spacing w:val="2"/>
          <w:highlight w:val="none"/>
        </w:rPr>
        <w:t>学校组织遴选。鼓励符合推免条件的学生申报我校直</w:t>
      </w:r>
      <w:r>
        <w:rPr>
          <w:spacing w:val="1"/>
          <w:highlight w:val="none"/>
        </w:rPr>
        <w:t>博生，由学院组织评审。</w:t>
      </w:r>
    </w:p>
    <w:p>
      <w:pPr>
        <w:spacing w:before="11" w:line="226" w:lineRule="auto"/>
        <w:ind w:left="12"/>
        <w:outlineLvl w:val="1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5"/>
          <w:sz w:val="31"/>
          <w:szCs w:val="31"/>
          <w:highlight w:val="none"/>
        </w:rPr>
        <w:t>一、推免基本条件</w:t>
      </w:r>
    </w:p>
    <w:p>
      <w:pPr>
        <w:pStyle w:val="2"/>
        <w:spacing w:before="197" w:line="305" w:lineRule="auto"/>
        <w:ind w:left="17" w:firstLine="655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pacing w:val="9"/>
          <w:highlight w:val="none"/>
        </w:rPr>
        <w:t>1</w:t>
      </w:r>
      <w:r>
        <w:rPr>
          <w:color w:val="222222"/>
          <w:spacing w:val="9"/>
          <w:highlight w:val="none"/>
        </w:rPr>
        <w:t>．</w:t>
      </w:r>
      <w:r>
        <w:rPr>
          <w:spacing w:val="9"/>
          <w:highlight w:val="none"/>
        </w:rPr>
        <w:t>应为国家普通本科招生计划录取的应届毕业年级学生，</w:t>
      </w:r>
      <w:r>
        <w:rPr>
          <w:spacing w:val="1"/>
          <w:highlight w:val="none"/>
        </w:rPr>
        <w:t>思想品德考核合格，未违背学术诚信，无考试违纪、考试作弊行</w:t>
      </w:r>
      <w:r>
        <w:rPr>
          <w:spacing w:val="-18"/>
          <w:highlight w:val="none"/>
        </w:rPr>
        <w:t>为。</w:t>
      </w:r>
    </w:p>
    <w:p>
      <w:pPr>
        <w:pStyle w:val="2"/>
        <w:spacing w:before="197" w:line="291" w:lineRule="auto"/>
        <w:ind w:left="7" w:right="84" w:firstLine="634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pacing w:val="5"/>
          <w:highlight w:val="none"/>
        </w:rPr>
        <w:t>2</w:t>
      </w:r>
      <w:r>
        <w:rPr>
          <w:color w:val="222222"/>
          <w:spacing w:val="5"/>
          <w:highlight w:val="none"/>
        </w:rPr>
        <w:t>．</w:t>
      </w:r>
      <w:r>
        <w:rPr>
          <w:spacing w:val="5"/>
          <w:highlight w:val="none"/>
        </w:rPr>
        <w:t>学习成绩优良，须通过当前全部应修的</w:t>
      </w:r>
      <w:r>
        <w:rPr>
          <w:spacing w:val="4"/>
          <w:highlight w:val="none"/>
        </w:rPr>
        <w:t>必修课程，</w:t>
      </w:r>
      <w:r>
        <w:rPr>
          <w:spacing w:val="-92"/>
          <w:highlight w:val="none"/>
        </w:rPr>
        <w:t xml:space="preserve"> </w:t>
      </w:r>
      <w:r>
        <w:rPr>
          <w:spacing w:val="4"/>
          <w:highlight w:val="none"/>
        </w:rPr>
        <w:t>必修</w:t>
      </w:r>
      <w:r>
        <w:rPr>
          <w:spacing w:val="6"/>
          <w:highlight w:val="none"/>
        </w:rPr>
        <w:t>课程的平均学分绩点大于等于</w:t>
      </w:r>
      <w:r>
        <w:rPr>
          <w:spacing w:val="-4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6"/>
          <w:highlight w:val="none"/>
        </w:rPr>
        <w:t>3.2</w:t>
      </w:r>
      <w:r>
        <w:rPr>
          <w:spacing w:val="6"/>
          <w:highlight w:val="none"/>
        </w:rPr>
        <w:t>。</w:t>
      </w:r>
    </w:p>
    <w:p>
      <w:pPr>
        <w:pStyle w:val="2"/>
        <w:spacing w:before="179" w:line="284" w:lineRule="auto"/>
        <w:ind w:left="35" w:right="86" w:firstLine="613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pacing w:val="7"/>
          <w:highlight w:val="none"/>
        </w:rPr>
        <w:t>3</w:t>
      </w:r>
      <w:r>
        <w:rPr>
          <w:color w:val="222222"/>
          <w:spacing w:val="7"/>
          <w:highlight w:val="none"/>
        </w:rPr>
        <w:t>．</w:t>
      </w:r>
      <w:r>
        <w:rPr>
          <w:spacing w:val="7"/>
          <w:highlight w:val="none"/>
        </w:rPr>
        <w:t>综合能力强，学术研究兴趣浓厚，具有国际</w:t>
      </w:r>
      <w:r>
        <w:rPr>
          <w:spacing w:val="6"/>
          <w:highlight w:val="none"/>
        </w:rPr>
        <w:t>视野和较强</w:t>
      </w:r>
      <w:r>
        <w:rPr>
          <w:spacing w:val="3"/>
          <w:highlight w:val="none"/>
        </w:rPr>
        <w:t>的专业素质能力、科研创新潜质。</w:t>
      </w:r>
    </w:p>
    <w:p>
      <w:pPr>
        <w:spacing w:before="205" w:line="224" w:lineRule="auto"/>
        <w:ind w:left="12"/>
        <w:outlineLvl w:val="1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二、遴选综合评价指标体系</w:t>
      </w:r>
    </w:p>
    <w:p>
      <w:pPr>
        <w:spacing w:before="202" w:line="222" w:lineRule="auto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2"/>
          <w:sz w:val="31"/>
          <w:szCs w:val="31"/>
          <w:highlight w:val="none"/>
        </w:rPr>
        <w:t>（</w:t>
      </w:r>
      <w:r>
        <w:rPr>
          <w:rFonts w:ascii="楷体" w:hAnsi="楷体" w:eastAsia="楷体" w:cs="楷体"/>
          <w:spacing w:val="-78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:highlight w:val="none"/>
        </w:rPr>
        <w:t>一）推免条件</w:t>
      </w:r>
    </w:p>
    <w:p>
      <w:pPr>
        <w:pStyle w:val="2"/>
        <w:spacing w:before="203" w:line="221" w:lineRule="auto"/>
        <w:ind w:left="696"/>
        <w:jc w:val="both"/>
        <w:rPr>
          <w:highlight w:val="none"/>
        </w:rPr>
        <w:sectPr>
          <w:footerReference r:id="rId3" w:type="default"/>
          <w:pgSz w:w="11907" w:h="16839"/>
          <w:pgMar w:top="1431" w:right="1492" w:bottom="1366" w:left="1593" w:header="0" w:footer="1163" w:gutter="0"/>
          <w:cols w:space="720" w:num="1"/>
        </w:sectPr>
      </w:pPr>
      <w:r>
        <w:rPr>
          <w:spacing w:val="7"/>
          <w:highlight w:val="none"/>
        </w:rPr>
        <w:t>申请推免资格，</w:t>
      </w:r>
      <w:r>
        <w:rPr>
          <w:b/>
          <w:bCs/>
          <w:spacing w:val="7"/>
          <w:highlight w:val="none"/>
        </w:rPr>
        <w:t>须满足推免基本条件和以下条件之</w:t>
      </w:r>
      <w:r>
        <w:rPr>
          <w:b/>
          <w:bCs/>
          <w:spacing w:val="6"/>
          <w:highlight w:val="none"/>
        </w:rPr>
        <w:t>一</w:t>
      </w:r>
      <w:r>
        <w:rPr>
          <w:spacing w:val="6"/>
          <w:highlight w:val="none"/>
        </w:rPr>
        <w:t>：</w:t>
      </w:r>
    </w:p>
    <w:p>
      <w:pPr>
        <w:spacing w:line="250" w:lineRule="auto"/>
        <w:jc w:val="both"/>
        <w:rPr>
          <w:rFonts w:ascii="Arial"/>
          <w:sz w:val="21"/>
          <w:highlight w:val="none"/>
        </w:rPr>
      </w:pPr>
    </w:p>
    <w:p>
      <w:pPr>
        <w:spacing w:line="250" w:lineRule="auto"/>
        <w:jc w:val="both"/>
        <w:rPr>
          <w:rFonts w:ascii="Arial"/>
          <w:sz w:val="21"/>
          <w:highlight w:val="none"/>
        </w:rPr>
      </w:pPr>
    </w:p>
    <w:p>
      <w:pPr>
        <w:spacing w:line="250" w:lineRule="auto"/>
        <w:jc w:val="both"/>
        <w:rPr>
          <w:rFonts w:ascii="Arial"/>
          <w:sz w:val="21"/>
          <w:highlight w:val="none"/>
        </w:rPr>
      </w:pPr>
    </w:p>
    <w:p>
      <w:pPr>
        <w:pStyle w:val="2"/>
        <w:spacing w:before="101" w:line="236" w:lineRule="auto"/>
        <w:ind w:left="652"/>
        <w:jc w:val="both"/>
        <w:rPr>
          <w:rFonts w:hint="eastAsia" w:eastAsia="仿宋"/>
          <w:highlight w:val="none"/>
          <w:lang w:eastAsia="zh-CN"/>
        </w:rPr>
      </w:pPr>
      <w:r>
        <w:rPr>
          <w:spacing w:val="3"/>
          <w:highlight w:val="none"/>
        </w:rPr>
        <w:t>条件</w:t>
      </w:r>
      <w:r>
        <w:rPr>
          <w:spacing w:val="-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3"/>
          <w:highlight w:val="none"/>
        </w:rPr>
        <w:t>1</w:t>
      </w:r>
      <w:r>
        <w:rPr>
          <w:color w:val="222222"/>
          <w:spacing w:val="3"/>
          <w:highlight w:val="none"/>
        </w:rPr>
        <w:t>．</w:t>
      </w:r>
      <w:r>
        <w:rPr>
          <w:spacing w:val="3"/>
          <w:highlight w:val="none"/>
        </w:rPr>
        <w:t>本硕（博）连读培养且学年考核合格</w:t>
      </w:r>
      <w:r>
        <w:rPr>
          <w:rFonts w:hint="eastAsia"/>
          <w:spacing w:val="3"/>
          <w:highlight w:val="none"/>
          <w:lang w:eastAsia="zh-CN"/>
        </w:rPr>
        <w:t>；</w:t>
      </w:r>
    </w:p>
    <w:p>
      <w:pPr>
        <w:pStyle w:val="2"/>
        <w:spacing w:before="181" w:line="335" w:lineRule="auto"/>
        <w:ind w:left="7" w:right="186" w:firstLine="644"/>
        <w:jc w:val="both"/>
        <w:rPr>
          <w:highlight w:val="none"/>
        </w:rPr>
      </w:pPr>
      <w:r>
        <w:rPr>
          <w:spacing w:val="1"/>
          <w:highlight w:val="none"/>
        </w:rPr>
        <w:t>条件</w:t>
      </w:r>
      <w:r>
        <w:rPr>
          <w:spacing w:val="-5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1"/>
          <w:highlight w:val="none"/>
        </w:rPr>
        <w:t>2</w:t>
      </w:r>
      <w:r>
        <w:rPr>
          <w:color w:val="222222"/>
          <w:spacing w:val="1"/>
          <w:highlight w:val="none"/>
        </w:rPr>
        <w:t>．</w:t>
      </w:r>
      <w:r>
        <w:rPr>
          <w:spacing w:val="1"/>
          <w:highlight w:val="none"/>
        </w:rPr>
        <w:t>必修课程平均学分绩点在专业排名前</w:t>
      </w:r>
      <w:r>
        <w:rPr>
          <w:spacing w:val="-5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1"/>
          <w:highlight w:val="none"/>
        </w:rPr>
        <w:t>30%</w:t>
      </w:r>
      <w:r>
        <w:rPr>
          <w:spacing w:val="1"/>
          <w:highlight w:val="none"/>
        </w:rPr>
        <w:t>（不包含</w:t>
      </w:r>
      <w:r>
        <w:rPr>
          <w:spacing w:val="12"/>
          <w:highlight w:val="none"/>
        </w:rPr>
        <w:t>本硕连读培养学生进行的专业排名</w:t>
      </w:r>
      <w:r>
        <w:rPr>
          <w:spacing w:val="-29"/>
          <w:highlight w:val="none"/>
        </w:rPr>
        <w:t>）；</w:t>
      </w:r>
    </w:p>
    <w:p>
      <w:pPr>
        <w:pStyle w:val="2"/>
        <w:spacing w:before="30" w:line="338" w:lineRule="auto"/>
        <w:ind w:left="6" w:right="184" w:firstLine="645"/>
        <w:jc w:val="both"/>
        <w:rPr>
          <w:highlight w:val="none"/>
        </w:rPr>
      </w:pPr>
      <w:r>
        <w:rPr>
          <w:spacing w:val="5"/>
          <w:highlight w:val="none"/>
        </w:rPr>
        <w:t>条件</w:t>
      </w:r>
      <w:r>
        <w:rPr>
          <w:spacing w:val="-5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>3</w:t>
      </w:r>
      <w:r>
        <w:rPr>
          <w:color w:val="222222"/>
          <w:spacing w:val="5"/>
          <w:highlight w:val="none"/>
        </w:rPr>
        <w:t>．</w:t>
      </w:r>
      <w:r>
        <w:rPr>
          <w:color w:val="222222"/>
          <w:spacing w:val="-92"/>
          <w:highlight w:val="none"/>
        </w:rPr>
        <w:t xml:space="preserve"> </w:t>
      </w:r>
      <w:r>
        <w:rPr>
          <w:spacing w:val="5"/>
          <w:highlight w:val="none"/>
        </w:rPr>
        <w:t>必修课程平均学分绩点在专业排名前</w:t>
      </w:r>
      <w:r>
        <w:rPr>
          <w:spacing w:val="-6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>45%</w:t>
      </w:r>
      <w:r>
        <w:rPr>
          <w:spacing w:val="5"/>
          <w:highlight w:val="none"/>
        </w:rPr>
        <w:t>，且本</w:t>
      </w:r>
      <w:r>
        <w:rPr>
          <w:highlight w:val="none"/>
        </w:rPr>
        <w:t xml:space="preserve"> </w:t>
      </w:r>
      <w:r>
        <w:rPr>
          <w:spacing w:val="9"/>
          <w:highlight w:val="none"/>
        </w:rPr>
        <w:t>科阶段在</w:t>
      </w:r>
      <w:r>
        <w:rPr>
          <w:rFonts w:ascii="Times New Roman" w:hAnsi="Times New Roman" w:eastAsia="Times New Roman" w:cs="Times New Roman"/>
          <w:spacing w:val="9"/>
          <w:highlight w:val="none"/>
        </w:rPr>
        <w:t>Ⅰ</w:t>
      </w:r>
      <w:r>
        <w:rPr>
          <w:spacing w:val="9"/>
          <w:highlight w:val="none"/>
        </w:rPr>
        <w:t>级甲等、</w:t>
      </w:r>
      <w:r>
        <w:rPr>
          <w:rFonts w:ascii="Times New Roman" w:hAnsi="Times New Roman" w:eastAsia="Times New Roman" w:cs="Times New Roman"/>
          <w:spacing w:val="9"/>
          <w:highlight w:val="none"/>
        </w:rPr>
        <w:t>Ⅰ</w:t>
      </w:r>
      <w:r>
        <w:rPr>
          <w:spacing w:val="9"/>
          <w:highlight w:val="none"/>
        </w:rPr>
        <w:t>级乙等竞赛中获得前三等次奖项或在</w:t>
      </w:r>
      <w:r>
        <w:rPr>
          <w:rFonts w:ascii="Times New Roman" w:hAnsi="Times New Roman" w:eastAsia="Times New Roman" w:cs="Times New Roman"/>
          <w:spacing w:val="9"/>
          <w:highlight w:val="none"/>
        </w:rPr>
        <w:t>Ⅱ</w:t>
      </w:r>
      <w:r>
        <w:rPr>
          <w:spacing w:val="9"/>
          <w:highlight w:val="none"/>
        </w:rPr>
        <w:t>级甲</w:t>
      </w:r>
      <w:r>
        <w:rPr>
          <w:spacing w:val="-6"/>
          <w:highlight w:val="none"/>
        </w:rPr>
        <w:t>等竞赛（全国赛）</w:t>
      </w:r>
      <w:r>
        <w:rPr>
          <w:spacing w:val="61"/>
          <w:highlight w:val="none"/>
        </w:rPr>
        <w:t xml:space="preserve"> </w:t>
      </w:r>
      <w:r>
        <w:rPr>
          <w:spacing w:val="-6"/>
          <w:highlight w:val="none"/>
        </w:rPr>
        <w:t>中获得前二等次奖项。</w:t>
      </w:r>
    </w:p>
    <w:p>
      <w:pPr>
        <w:pStyle w:val="2"/>
        <w:spacing w:before="33" w:line="344" w:lineRule="auto"/>
        <w:ind w:left="11" w:firstLine="632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pacing w:val="9"/>
          <w:highlight w:val="none"/>
        </w:rPr>
        <w:t>Ⅰ</w:t>
      </w:r>
      <w:r>
        <w:rPr>
          <w:spacing w:val="9"/>
          <w:highlight w:val="none"/>
        </w:rPr>
        <w:t>级甲等</w:t>
      </w:r>
      <w:r>
        <w:rPr>
          <w:rFonts w:hint="eastAsia"/>
          <w:spacing w:val="9"/>
          <w:highlight w:val="none"/>
          <w:lang w:val="en-US" w:eastAsia="zh-CN"/>
        </w:rPr>
        <w:t>竞赛中获奖团队，团队排名须在前6名；</w:t>
      </w:r>
      <w:r>
        <w:rPr>
          <w:rFonts w:ascii="Times New Roman" w:hAnsi="Times New Roman" w:eastAsia="Times New Roman" w:cs="Times New Roman"/>
          <w:spacing w:val="9"/>
          <w:highlight w:val="none"/>
        </w:rPr>
        <w:t>Ⅰ</w:t>
      </w:r>
      <w:r>
        <w:rPr>
          <w:spacing w:val="9"/>
          <w:highlight w:val="none"/>
        </w:rPr>
        <w:t>级乙等</w:t>
      </w:r>
      <w:r>
        <w:rPr>
          <w:rFonts w:hint="eastAsia"/>
          <w:spacing w:val="9"/>
          <w:highlight w:val="none"/>
          <w:lang w:val="en-US" w:eastAsia="zh-CN"/>
        </w:rPr>
        <w:t>竞赛中获奖团队</w:t>
      </w:r>
      <w:r>
        <w:rPr>
          <w:spacing w:val="9"/>
          <w:highlight w:val="none"/>
        </w:rPr>
        <w:t>，</w:t>
      </w:r>
      <w:r>
        <w:rPr>
          <w:spacing w:val="8"/>
          <w:highlight w:val="none"/>
        </w:rPr>
        <w:t>团队排名</w:t>
      </w:r>
      <w:r>
        <w:rPr>
          <w:spacing w:val="-7"/>
          <w:highlight w:val="none"/>
        </w:rPr>
        <w:t>须在前</w:t>
      </w:r>
      <w:r>
        <w:rPr>
          <w:spacing w:val="-55"/>
          <w:highlight w:val="none"/>
        </w:rPr>
        <w:t xml:space="preserve"> </w:t>
      </w:r>
      <w:r>
        <w:rPr>
          <w:rFonts w:hint="eastAsia"/>
          <w:spacing w:val="-55"/>
          <w:highlight w:val="none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7"/>
          <w:highlight w:val="none"/>
        </w:rPr>
        <w:t xml:space="preserve"> </w:t>
      </w:r>
      <w:r>
        <w:rPr>
          <w:spacing w:val="-7"/>
          <w:highlight w:val="none"/>
        </w:rPr>
        <w:t>名；</w:t>
      </w:r>
      <w:r>
        <w:rPr>
          <w:spacing w:val="9"/>
          <w:highlight w:val="none"/>
        </w:rPr>
        <w:t>在</w:t>
      </w:r>
      <w:r>
        <w:rPr>
          <w:rFonts w:ascii="Times New Roman" w:hAnsi="Times New Roman" w:eastAsia="Times New Roman" w:cs="Times New Roman"/>
          <w:spacing w:val="9"/>
          <w:highlight w:val="none"/>
        </w:rPr>
        <w:t>Ⅱ</w:t>
      </w:r>
      <w:r>
        <w:rPr>
          <w:spacing w:val="9"/>
          <w:highlight w:val="none"/>
        </w:rPr>
        <w:t>级甲等竞赛（全国赛）</w:t>
      </w:r>
      <w:r>
        <w:rPr>
          <w:spacing w:val="-68"/>
          <w:highlight w:val="none"/>
        </w:rPr>
        <w:t xml:space="preserve"> </w:t>
      </w:r>
      <w:r>
        <w:rPr>
          <w:spacing w:val="9"/>
          <w:highlight w:val="none"/>
        </w:rPr>
        <w:t>中</w:t>
      </w:r>
      <w:r>
        <w:rPr>
          <w:rFonts w:hint="eastAsia"/>
          <w:spacing w:val="9"/>
          <w:highlight w:val="none"/>
          <w:lang w:val="en-US" w:eastAsia="zh-CN"/>
        </w:rPr>
        <w:t>获奖团队，团队排名须在前3名。</w:t>
      </w:r>
    </w:p>
    <w:p>
      <w:pPr>
        <w:pStyle w:val="2"/>
        <w:spacing w:before="3" w:line="341" w:lineRule="auto"/>
        <w:ind w:left="5" w:right="84" w:firstLine="647"/>
        <w:jc w:val="both"/>
        <w:rPr>
          <w:highlight w:val="none"/>
        </w:rPr>
      </w:pPr>
      <w:r>
        <w:rPr>
          <w:spacing w:val="6"/>
          <w:highlight w:val="none"/>
        </w:rPr>
        <w:t>条件</w:t>
      </w:r>
      <w:r>
        <w:rPr>
          <w:spacing w:val="-6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6"/>
          <w:highlight w:val="none"/>
        </w:rPr>
        <w:t>4</w:t>
      </w:r>
      <w:r>
        <w:rPr>
          <w:color w:val="222222"/>
          <w:spacing w:val="6"/>
          <w:highlight w:val="none"/>
        </w:rPr>
        <w:t>．</w:t>
      </w:r>
      <w:r>
        <w:rPr>
          <w:spacing w:val="6"/>
          <w:highlight w:val="none"/>
        </w:rPr>
        <w:t>必修课程平均学分绩点在专业排名前</w:t>
      </w:r>
      <w:r>
        <w:rPr>
          <w:spacing w:val="-6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>45%</w:t>
      </w:r>
      <w:r>
        <w:rPr>
          <w:spacing w:val="5"/>
          <w:highlight w:val="none"/>
        </w:rPr>
        <w:t>，且本科阶段在核心期刊上以独立作者、第一作者（其他作者中无直系亲</w:t>
      </w:r>
      <w:r>
        <w:rPr>
          <w:spacing w:val="9"/>
          <w:highlight w:val="none"/>
        </w:rPr>
        <w:t>属）发表与学业相关且被学院推免工作组认可的科研论文</w:t>
      </w:r>
      <w:r>
        <w:rPr>
          <w:rFonts w:hint="eastAsia"/>
          <w:spacing w:val="9"/>
          <w:highlight w:val="none"/>
          <w:lang w:eastAsia="zh-CN"/>
        </w:rPr>
        <w:t>（</w:t>
      </w:r>
      <w:r>
        <w:rPr>
          <w:rFonts w:hint="eastAsia"/>
          <w:spacing w:val="9"/>
          <w:highlight w:val="none"/>
          <w:lang w:val="en-US" w:eastAsia="zh-CN"/>
        </w:rPr>
        <w:t>以见刊或Online为准</w:t>
      </w:r>
      <w:r>
        <w:rPr>
          <w:rFonts w:hint="eastAsia"/>
          <w:spacing w:val="9"/>
          <w:highlight w:val="none"/>
          <w:lang w:eastAsia="zh-CN"/>
        </w:rPr>
        <w:t>）</w:t>
      </w:r>
      <w:r>
        <w:rPr>
          <w:spacing w:val="9"/>
          <w:highlight w:val="none"/>
        </w:rPr>
        <w:t>。</w:t>
      </w:r>
    </w:p>
    <w:p>
      <w:pPr>
        <w:spacing w:before="14" w:line="224" w:lineRule="auto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4"/>
          <w:sz w:val="31"/>
          <w:szCs w:val="31"/>
          <w:highlight w:val="none"/>
        </w:rPr>
        <w:t>（二）</w:t>
      </w:r>
      <w:r>
        <w:rPr>
          <w:rFonts w:ascii="楷体" w:hAnsi="楷体" w:eastAsia="楷体" w:cs="楷体"/>
          <w:spacing w:val="-35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:highlight w:val="none"/>
        </w:rPr>
        <w:t>推免资格授予</w:t>
      </w:r>
    </w:p>
    <w:p>
      <w:pPr>
        <w:pStyle w:val="2"/>
        <w:spacing w:before="3" w:line="341" w:lineRule="auto"/>
        <w:ind w:left="5" w:right="84" w:firstLine="647"/>
        <w:jc w:val="both"/>
        <w:rPr>
          <w:spacing w:val="6"/>
          <w:highlight w:val="none"/>
        </w:rPr>
      </w:pPr>
      <w:r>
        <w:rPr>
          <w:spacing w:val="6"/>
          <w:highlight w:val="none"/>
        </w:rPr>
        <w:t>推免资格依据推免遴选综合评价分进行排名，择优授予。符合推免基本条件的学生可对照相应的要求选择其中一类申请。</w:t>
      </w:r>
    </w:p>
    <w:p>
      <w:pPr>
        <w:pStyle w:val="2"/>
        <w:spacing w:before="3" w:line="341" w:lineRule="auto"/>
        <w:ind w:left="5" w:right="84" w:firstLine="647"/>
        <w:jc w:val="both"/>
        <w:rPr>
          <w:spacing w:val="6"/>
          <w:highlight w:val="none"/>
        </w:rPr>
      </w:pPr>
      <w:r>
        <w:rPr>
          <w:spacing w:val="6"/>
          <w:highlight w:val="none"/>
        </w:rPr>
        <w:t>推免综合评价分=学习能力分+创新能力分+素质拓展分</w:t>
      </w:r>
    </w:p>
    <w:p>
      <w:pPr>
        <w:pStyle w:val="2"/>
        <w:spacing w:before="3" w:line="341" w:lineRule="auto"/>
        <w:ind w:left="5" w:right="84" w:firstLine="647"/>
        <w:jc w:val="both"/>
        <w:rPr>
          <w:spacing w:val="6"/>
          <w:highlight w:val="none"/>
        </w:rPr>
      </w:pPr>
      <w:r>
        <w:rPr>
          <w:spacing w:val="6"/>
          <w:highlight w:val="none"/>
        </w:rPr>
        <w:t>学习能力分主要依据必修课平均学分绩点，在综合评价分中所占比率不低于 70%。</w:t>
      </w:r>
    </w:p>
    <w:p>
      <w:pPr>
        <w:pStyle w:val="2"/>
        <w:spacing w:before="3" w:line="341" w:lineRule="auto"/>
        <w:ind w:left="5" w:right="84" w:firstLine="647"/>
        <w:jc w:val="both"/>
        <w:rPr>
          <w:highlight w:val="none"/>
        </w:rPr>
      </w:pPr>
      <w:r>
        <w:rPr>
          <w:spacing w:val="6"/>
          <w:highlight w:val="none"/>
        </w:rPr>
        <w:t>如果综合评分相同，则以教务系统必修课程平均绩点进行排列，优先推荐。如果必修课程平均绩点仍然相同，则以</w:t>
      </w:r>
      <w:r>
        <w:rPr>
          <w:spacing w:val="9"/>
          <w:highlight w:val="none"/>
        </w:rPr>
        <w:t>教务系统所有课程平均绩点进行排列，优先推荐。如果所</w:t>
      </w:r>
      <w:r>
        <w:rPr>
          <w:spacing w:val="8"/>
          <w:highlight w:val="none"/>
        </w:rPr>
        <w:t>有课程平</w:t>
      </w:r>
      <w:r>
        <w:rPr>
          <w:spacing w:val="9"/>
          <w:highlight w:val="none"/>
        </w:rPr>
        <w:t>均绩点仍然相同，则以教务系统必修课程平均绩点小数点后两</w:t>
      </w:r>
      <w:r>
        <w:rPr>
          <w:spacing w:val="4"/>
          <w:highlight w:val="none"/>
        </w:rPr>
        <w:t>位进行排列，以此类推。</w:t>
      </w:r>
    </w:p>
    <w:p>
      <w:pPr>
        <w:spacing w:line="222" w:lineRule="auto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8"/>
          <w:sz w:val="31"/>
          <w:szCs w:val="31"/>
          <w:highlight w:val="none"/>
        </w:rPr>
        <w:t>（三）学习能力分</w:t>
      </w:r>
    </w:p>
    <w:p>
      <w:pPr>
        <w:pStyle w:val="2"/>
        <w:spacing w:before="203" w:line="285" w:lineRule="auto"/>
        <w:ind w:left="10" w:firstLine="667"/>
        <w:jc w:val="both"/>
        <w:rPr>
          <w:rFonts w:hint="eastAsia" w:eastAsia="仿宋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spacing w:val="3"/>
          <w:highlight w:val="none"/>
        </w:rPr>
        <w:t>1</w:t>
      </w:r>
      <w:r>
        <w:rPr>
          <w:color w:val="222222"/>
          <w:spacing w:val="3"/>
          <w:highlight w:val="none"/>
        </w:rPr>
        <w:t>．</w:t>
      </w:r>
      <w:r>
        <w:rPr>
          <w:b/>
          <w:bCs/>
          <w:spacing w:val="3"/>
          <w:highlight w:val="none"/>
        </w:rPr>
        <w:t>符合条件</w:t>
      </w:r>
      <w:r>
        <w:rPr>
          <w:b/>
          <w:bCs/>
          <w:spacing w:val="-55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highlight w:val="none"/>
        </w:rPr>
        <w:t>2</w:t>
      </w:r>
      <w:r>
        <w:rPr>
          <w:rFonts w:ascii="Times New Roman" w:hAnsi="Times New Roman" w:eastAsia="Times New Roman" w:cs="Times New Roman"/>
          <w:b/>
          <w:bCs/>
          <w:spacing w:val="-37"/>
          <w:highlight w:val="none"/>
        </w:rPr>
        <w:t xml:space="preserve"> </w:t>
      </w:r>
      <w:r>
        <w:rPr>
          <w:b/>
          <w:bCs/>
          <w:spacing w:val="3"/>
          <w:highlight w:val="none"/>
        </w:rPr>
        <w:t>、</w:t>
      </w:r>
      <w:r>
        <w:rPr>
          <w:rFonts w:ascii="Times New Roman" w:hAnsi="Times New Roman" w:eastAsia="Times New Roman" w:cs="Times New Roman"/>
          <w:b/>
          <w:bCs/>
          <w:spacing w:val="3"/>
          <w:highlight w:val="none"/>
        </w:rPr>
        <w:t>3</w:t>
      </w:r>
      <w:r>
        <w:rPr>
          <w:rFonts w:ascii="Times New Roman" w:hAnsi="Times New Roman" w:eastAsia="Times New Roman" w:cs="Times New Roman"/>
          <w:b/>
          <w:bCs/>
          <w:spacing w:val="23"/>
          <w:highlight w:val="none"/>
        </w:rPr>
        <w:t xml:space="preserve"> </w:t>
      </w:r>
      <w:r>
        <w:rPr>
          <w:b/>
          <w:bCs/>
          <w:spacing w:val="3"/>
          <w:highlight w:val="none"/>
        </w:rPr>
        <w:t>和</w:t>
      </w:r>
      <w:r>
        <w:rPr>
          <w:b/>
          <w:bCs/>
          <w:spacing w:val="-6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highlight w:val="none"/>
        </w:rPr>
        <w:t>4</w:t>
      </w:r>
      <w:r>
        <w:rPr>
          <w:rFonts w:ascii="Times New Roman" w:hAnsi="Times New Roman" w:eastAsia="Times New Roman" w:cs="Times New Roman"/>
          <w:b/>
          <w:bCs/>
          <w:spacing w:val="43"/>
          <w:highlight w:val="none"/>
        </w:rPr>
        <w:t xml:space="preserve"> </w:t>
      </w:r>
      <w:r>
        <w:rPr>
          <w:b/>
          <w:bCs/>
          <w:spacing w:val="3"/>
          <w:highlight w:val="none"/>
        </w:rPr>
        <w:t>的学生学习能力分</w:t>
      </w:r>
      <w:r>
        <w:rPr>
          <w:rFonts w:ascii="Times New Roman" w:hAnsi="Times New Roman" w:eastAsia="Times New Roman" w:cs="Times New Roman"/>
          <w:b/>
          <w:bCs/>
          <w:spacing w:val="3"/>
          <w:highlight w:val="none"/>
        </w:rPr>
        <w:t>=</w:t>
      </w:r>
      <w:r>
        <w:rPr>
          <w:b/>
          <w:bCs/>
          <w:spacing w:val="3"/>
          <w:highlight w:val="none"/>
        </w:rPr>
        <w:t>必修课程平均学</w:t>
      </w:r>
      <w:r>
        <w:rPr>
          <w:b/>
          <w:bCs/>
          <w:spacing w:val="-9"/>
          <w:highlight w:val="none"/>
        </w:rPr>
        <w:t>分绩点</w:t>
      </w:r>
      <w:r>
        <w:rPr>
          <w:rFonts w:hint="eastAsia"/>
          <w:b/>
          <w:bCs/>
          <w:spacing w:val="-9"/>
          <w:highlight w:val="none"/>
          <w:lang w:eastAsia="zh-CN"/>
        </w:rPr>
        <w:t>（</w:t>
      </w:r>
      <w:r>
        <w:rPr>
          <w:rFonts w:hint="eastAsia"/>
          <w:b/>
          <w:bCs/>
          <w:spacing w:val="-9"/>
          <w:highlight w:val="none"/>
          <w:lang w:val="en-US" w:eastAsia="zh-CN"/>
        </w:rPr>
        <w:t>卓工班除外</w:t>
      </w:r>
      <w:r>
        <w:rPr>
          <w:rFonts w:hint="eastAsia"/>
          <w:b/>
          <w:bCs/>
          <w:spacing w:val="-9"/>
          <w:highlight w:val="none"/>
          <w:lang w:eastAsia="zh-CN"/>
        </w:rPr>
        <w:t>）。</w:t>
      </w:r>
    </w:p>
    <w:p>
      <w:pPr>
        <w:pStyle w:val="2"/>
        <w:spacing w:before="201" w:line="298" w:lineRule="auto"/>
        <w:ind w:left="1" w:right="160" w:firstLine="646"/>
        <w:jc w:val="both"/>
        <w:rPr>
          <w:spacing w:val="2"/>
          <w:highlight w:val="none"/>
        </w:rPr>
      </w:pPr>
      <w:r>
        <w:rPr>
          <w:rFonts w:ascii="Times New Roman" w:hAnsi="Times New Roman" w:eastAsia="Times New Roman" w:cs="Times New Roman"/>
          <w:spacing w:val="6"/>
          <w:highlight w:val="none"/>
        </w:rPr>
        <w:t>2</w:t>
      </w:r>
      <w:r>
        <w:rPr>
          <w:color w:val="222222"/>
          <w:spacing w:val="6"/>
          <w:highlight w:val="none"/>
        </w:rPr>
        <w:t>．</w:t>
      </w:r>
      <w:r>
        <w:rPr>
          <w:b/>
          <w:bCs/>
          <w:spacing w:val="6"/>
          <w:highlight w:val="none"/>
        </w:rPr>
        <w:t>符合条件</w:t>
      </w:r>
      <w:r>
        <w:rPr>
          <w:b/>
          <w:bCs/>
          <w:spacing w:val="-3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highlight w:val="none"/>
        </w:rPr>
        <w:t>1</w:t>
      </w:r>
      <w:r>
        <w:rPr>
          <w:rFonts w:ascii="Times New Roman" w:hAnsi="Times New Roman" w:eastAsia="Times New Roman" w:cs="Times New Roman"/>
          <w:b/>
          <w:bCs/>
          <w:spacing w:val="41"/>
          <w:highlight w:val="none"/>
        </w:rPr>
        <w:t xml:space="preserve"> </w:t>
      </w:r>
      <w:r>
        <w:rPr>
          <w:b/>
          <w:bCs/>
          <w:spacing w:val="6"/>
          <w:highlight w:val="none"/>
        </w:rPr>
        <w:t>的学生学习能力分</w:t>
      </w:r>
      <w:r>
        <w:rPr>
          <w:rFonts w:ascii="Times New Roman" w:hAnsi="Times New Roman" w:eastAsia="Times New Roman" w:cs="Times New Roman"/>
          <w:b/>
          <w:bCs/>
          <w:spacing w:val="6"/>
          <w:highlight w:val="none"/>
        </w:rPr>
        <w:t>=</w:t>
      </w:r>
      <w:r>
        <w:rPr>
          <w:b/>
          <w:bCs/>
          <w:spacing w:val="6"/>
          <w:highlight w:val="none"/>
        </w:rPr>
        <w:t>必修课程平均学分绩点</w:t>
      </w:r>
      <w:r>
        <w:rPr>
          <w:rFonts w:ascii="Times New Roman" w:hAnsi="Times New Roman" w:eastAsia="Times New Roman" w:cs="Times New Roman"/>
          <w:b/>
          <w:bCs/>
          <w:spacing w:val="2"/>
          <w:highlight w:val="none"/>
        </w:rPr>
        <w:t>+0.8</w:t>
      </w:r>
      <w:r>
        <w:rPr>
          <w:b/>
          <w:bCs/>
          <w:spacing w:val="2"/>
          <w:highlight w:val="none"/>
        </w:rPr>
        <w:t>。</w:t>
      </w:r>
    </w:p>
    <w:p>
      <w:pPr>
        <w:pStyle w:val="2"/>
        <w:spacing w:before="201" w:line="298" w:lineRule="auto"/>
        <w:ind w:left="1" w:right="160" w:firstLine="646"/>
        <w:jc w:val="both"/>
        <w:rPr>
          <w:rFonts w:hint="default"/>
          <w:spacing w:val="6"/>
          <w:highlight w:val="none"/>
          <w:lang w:val="en-US" w:eastAsia="zh-CN"/>
        </w:rPr>
      </w:pPr>
      <w:r>
        <w:rPr>
          <w:rFonts w:ascii="Times New Roman" w:hAnsi="Times New Roman" w:eastAsia="Times New Roman" w:cs="Times New Roman"/>
          <w:spacing w:val="3"/>
          <w:highlight w:val="none"/>
        </w:rPr>
        <w:t>3</w:t>
      </w:r>
      <w:r>
        <w:rPr>
          <w:color w:val="222222"/>
          <w:spacing w:val="3"/>
          <w:highlight w:val="none"/>
        </w:rPr>
        <w:t>．</w:t>
      </w:r>
      <w:r>
        <w:rPr>
          <w:color w:val="222222"/>
          <w:spacing w:val="-79"/>
          <w:highlight w:val="none"/>
        </w:rPr>
        <w:t xml:space="preserve"> </w:t>
      </w:r>
      <w:r>
        <w:rPr>
          <w:rFonts w:hint="eastAsia"/>
          <w:b/>
          <w:bCs/>
          <w:spacing w:val="6"/>
          <w:highlight w:val="none"/>
          <w:lang w:val="en-US" w:eastAsia="zh-CN"/>
        </w:rPr>
        <w:t>卓越工程师班级学生的学习能力分=必须课程平均学分绩点</w:t>
      </w:r>
      <w:r>
        <w:rPr>
          <w:rFonts w:hint="eastAsia" w:ascii="Times New Roman" w:hAnsi="Times New Roman" w:eastAsia="Times New Roman" w:cs="Times New Roman"/>
          <w:b/>
          <w:bCs/>
          <w:spacing w:val="2"/>
          <w:highlight w:val="none"/>
          <w:lang w:val="en-US" w:eastAsia="zh-CN"/>
        </w:rPr>
        <w:t>+0.1。</w:t>
      </w:r>
    </w:p>
    <w:p>
      <w:pPr>
        <w:pStyle w:val="2"/>
        <w:spacing w:before="156" w:line="237" w:lineRule="auto"/>
        <w:ind w:left="649"/>
        <w:jc w:val="both"/>
        <w:rPr>
          <w:highlight w:val="none"/>
        </w:rPr>
      </w:pPr>
      <w:r>
        <w:rPr>
          <w:rFonts w:hint="eastAsia" w:ascii="Times New Roman" w:hAnsi="Times New Roman" w:eastAsia="Times New Roman" w:cs="Times New Roman"/>
          <w:spacing w:val="3"/>
          <w:highlight w:val="none"/>
          <w:lang w:val="en-US" w:eastAsia="zh-CN"/>
        </w:rPr>
        <w:t>4</w:t>
      </w:r>
      <w:r>
        <w:rPr>
          <w:color w:val="222222"/>
          <w:spacing w:val="3"/>
          <w:highlight w:val="none"/>
        </w:rPr>
        <w:t>．</w:t>
      </w:r>
      <w:r>
        <w:rPr>
          <w:color w:val="222222"/>
          <w:spacing w:val="-79"/>
          <w:highlight w:val="none"/>
        </w:rPr>
        <w:t xml:space="preserve"> </w:t>
      </w:r>
      <w:r>
        <w:rPr>
          <w:spacing w:val="3"/>
          <w:highlight w:val="none"/>
        </w:rPr>
        <w:t>必修课程平均学分绩点以教务系统数据为准。</w:t>
      </w:r>
    </w:p>
    <w:p>
      <w:pPr>
        <w:spacing w:before="177" w:line="223" w:lineRule="auto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8"/>
          <w:sz w:val="31"/>
          <w:szCs w:val="31"/>
          <w:highlight w:val="none"/>
        </w:rPr>
        <w:t>（四）创新能力分</w:t>
      </w:r>
    </w:p>
    <w:p>
      <w:pPr>
        <w:pStyle w:val="2"/>
        <w:spacing w:before="206" w:line="342" w:lineRule="auto"/>
        <w:ind w:left="5" w:right="44" w:firstLine="672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pacing w:val="7"/>
          <w:highlight w:val="none"/>
        </w:rPr>
        <w:t>1</w:t>
      </w:r>
      <w:r>
        <w:rPr>
          <w:color w:val="222222"/>
          <w:spacing w:val="7"/>
          <w:highlight w:val="none"/>
        </w:rPr>
        <w:t>．</w:t>
      </w:r>
      <w:r>
        <w:rPr>
          <w:spacing w:val="7"/>
          <w:highlight w:val="none"/>
        </w:rPr>
        <w:t>创新能力分主要依据与学业相关的学科竞赛奖项、科研</w:t>
      </w:r>
      <w:r>
        <w:rPr>
          <w:spacing w:val="5"/>
          <w:highlight w:val="none"/>
        </w:rPr>
        <w:t>论文和创新项目。</w:t>
      </w:r>
      <w:r>
        <w:rPr>
          <w:b/>
          <w:bCs/>
          <w:spacing w:val="5"/>
          <w:highlight w:val="none"/>
        </w:rPr>
        <w:t>学生在学科竞赛、科研论文或创新项目有多</w:t>
      </w:r>
      <w:r>
        <w:rPr>
          <w:b/>
          <w:bCs/>
          <w:spacing w:val="7"/>
          <w:highlight w:val="none"/>
        </w:rPr>
        <w:t>项加分情况时，每个类别取其中最高项得分，不重复计分。</w:t>
      </w:r>
      <w:r>
        <w:rPr>
          <w:spacing w:val="9"/>
          <w:highlight w:val="none"/>
        </w:rPr>
        <w:t>（参与评分的学科竞赛等级参照南航最新版的科创竞赛认定结果，其中仅对创新创业类、学科知识类竞赛进行认定，除以上</w:t>
      </w:r>
      <w:r>
        <w:rPr>
          <w:spacing w:val="8"/>
          <w:highlight w:val="none"/>
        </w:rPr>
        <w:t>情形者，不予以认定。）</w:t>
      </w:r>
    </w:p>
    <w:p>
      <w:pPr>
        <w:pStyle w:val="2"/>
        <w:spacing w:before="1" w:line="288" w:lineRule="auto"/>
        <w:ind w:left="10" w:right="107" w:firstLine="632"/>
        <w:rPr>
          <w:highlight w:val="none"/>
        </w:rPr>
      </w:pPr>
      <w:r>
        <w:rPr>
          <w:rFonts w:ascii="Times New Roman" w:hAnsi="Times New Roman" w:eastAsia="Times New Roman" w:cs="Times New Roman"/>
          <w:spacing w:val="6"/>
          <w:highlight w:val="none"/>
        </w:rPr>
        <w:t>2</w:t>
      </w:r>
      <w:r>
        <w:rPr>
          <w:color w:val="222222"/>
          <w:spacing w:val="6"/>
          <w:highlight w:val="none"/>
        </w:rPr>
        <w:t>．</w:t>
      </w:r>
      <w:r>
        <w:rPr>
          <w:spacing w:val="6"/>
          <w:highlight w:val="none"/>
        </w:rPr>
        <w:t>符合</w:t>
      </w:r>
      <w:r>
        <w:rPr>
          <w:b/>
          <w:bCs/>
          <w:spacing w:val="6"/>
          <w:highlight w:val="none"/>
        </w:rPr>
        <w:t>条件</w:t>
      </w:r>
      <w:r>
        <w:rPr>
          <w:b/>
          <w:bCs/>
          <w:spacing w:val="-5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highlight w:val="none"/>
        </w:rPr>
        <w:t>3</w:t>
      </w:r>
      <w:r>
        <w:rPr>
          <w:rFonts w:ascii="Times New Roman" w:hAnsi="Times New Roman" w:eastAsia="Times New Roman" w:cs="Times New Roman"/>
          <w:b/>
          <w:bCs/>
          <w:spacing w:val="41"/>
          <w:highlight w:val="none"/>
        </w:rPr>
        <w:t xml:space="preserve"> </w:t>
      </w:r>
      <w:r>
        <w:rPr>
          <w:spacing w:val="6"/>
          <w:highlight w:val="none"/>
        </w:rPr>
        <w:t>的学生创新能力分不高于</w:t>
      </w:r>
      <w:r>
        <w:rPr>
          <w:spacing w:val="-6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6"/>
          <w:highlight w:val="none"/>
        </w:rPr>
        <w:t xml:space="preserve">0.6 </w:t>
      </w:r>
      <w:r>
        <w:rPr>
          <w:spacing w:val="6"/>
          <w:highlight w:val="none"/>
        </w:rPr>
        <w:t>分，创新能力</w:t>
      </w:r>
      <w:r>
        <w:rPr>
          <w:spacing w:val="5"/>
          <w:highlight w:val="none"/>
        </w:rPr>
        <w:t>分评分依据只包括竞赛奖项，评分标准见下表：</w:t>
      </w:r>
    </w:p>
    <w:tbl>
      <w:tblPr>
        <w:tblStyle w:val="5"/>
        <w:tblW w:w="8163" w:type="dxa"/>
        <w:tblInd w:w="3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8"/>
        <w:gridCol w:w="1619"/>
        <w:gridCol w:w="1767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078" w:type="dxa"/>
            <w:vAlign w:val="top"/>
          </w:tcPr>
          <w:p>
            <w:pPr>
              <w:spacing w:before="277" w:line="219" w:lineRule="auto"/>
              <w:ind w:left="994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  <w:highlight w:val="none"/>
              </w:rPr>
              <w:t>竞赛等级</w:t>
            </w:r>
          </w:p>
        </w:tc>
        <w:tc>
          <w:tcPr>
            <w:tcW w:w="1619" w:type="dxa"/>
            <w:vAlign w:val="top"/>
          </w:tcPr>
          <w:p>
            <w:pPr>
              <w:spacing w:before="276" w:line="219" w:lineRule="auto"/>
              <w:ind w:left="269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highlight w:val="none"/>
              </w:rPr>
              <w:t>第一等次</w:t>
            </w:r>
          </w:p>
        </w:tc>
        <w:tc>
          <w:tcPr>
            <w:tcW w:w="1767" w:type="dxa"/>
            <w:vAlign w:val="top"/>
          </w:tcPr>
          <w:p>
            <w:pPr>
              <w:spacing w:before="276" w:line="219" w:lineRule="auto"/>
              <w:ind w:left="344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highlight w:val="none"/>
              </w:rPr>
              <w:t>第二等次</w:t>
            </w:r>
          </w:p>
        </w:tc>
        <w:tc>
          <w:tcPr>
            <w:tcW w:w="1699" w:type="dxa"/>
            <w:vAlign w:val="top"/>
          </w:tcPr>
          <w:p>
            <w:pPr>
              <w:spacing w:before="276" w:line="219" w:lineRule="auto"/>
              <w:ind w:left="308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highlight w:val="none"/>
              </w:rPr>
              <w:t>第三等次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078" w:type="dxa"/>
            <w:vAlign w:val="top"/>
          </w:tcPr>
          <w:p>
            <w:pPr>
              <w:spacing w:before="274" w:line="232" w:lineRule="auto"/>
              <w:ind w:left="1077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highlight w:val="none"/>
              </w:rPr>
              <w:t>级甲等</w:t>
            </w:r>
          </w:p>
        </w:tc>
        <w:tc>
          <w:tcPr>
            <w:tcW w:w="1619" w:type="dxa"/>
            <w:vAlign w:val="top"/>
          </w:tcPr>
          <w:p>
            <w:pPr>
              <w:spacing w:before="320" w:line="233" w:lineRule="auto"/>
              <w:ind w:left="6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0.6</w:t>
            </w:r>
          </w:p>
        </w:tc>
        <w:tc>
          <w:tcPr>
            <w:tcW w:w="1767" w:type="dxa"/>
            <w:vAlign w:val="top"/>
          </w:tcPr>
          <w:p>
            <w:pPr>
              <w:spacing w:before="320" w:line="233" w:lineRule="auto"/>
              <w:ind w:left="646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0.5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spacing w:before="320" w:line="233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078" w:type="dxa"/>
            <w:vAlign w:val="top"/>
          </w:tcPr>
          <w:p>
            <w:pPr>
              <w:spacing w:before="275" w:line="234" w:lineRule="auto"/>
              <w:ind w:left="1077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highlight w:val="none"/>
              </w:rPr>
              <w:t>级乙等</w:t>
            </w:r>
          </w:p>
        </w:tc>
        <w:tc>
          <w:tcPr>
            <w:tcW w:w="1619" w:type="dxa"/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ind w:left="570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0.4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767" w:type="dxa"/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0.4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ind w:left="613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</w:tr>
    </w:tbl>
    <w:p>
      <w:pPr>
        <w:jc w:val="both"/>
        <w:rPr>
          <w:rFonts w:ascii="Arial"/>
          <w:sz w:val="21"/>
          <w:highlight w:val="none"/>
        </w:rPr>
      </w:pPr>
    </w:p>
    <w:p>
      <w:pPr>
        <w:jc w:val="both"/>
        <w:rPr>
          <w:rFonts w:ascii="Arial" w:hAnsi="Arial" w:eastAsia="Arial" w:cs="Arial"/>
          <w:sz w:val="21"/>
          <w:szCs w:val="21"/>
          <w:highlight w:val="none"/>
        </w:rPr>
        <w:sectPr>
          <w:footerReference r:id="rId4" w:type="default"/>
          <w:pgSz w:w="11907" w:h="16839"/>
          <w:pgMar w:top="1431" w:right="1489" w:bottom="1366" w:left="1593" w:header="0" w:footer="1165" w:gutter="0"/>
          <w:cols w:space="720" w:num="1"/>
        </w:sectPr>
      </w:pPr>
    </w:p>
    <w:p>
      <w:pPr>
        <w:spacing w:before="92"/>
        <w:jc w:val="both"/>
        <w:rPr>
          <w:highlight w:val="none"/>
        </w:rPr>
      </w:pPr>
    </w:p>
    <w:p>
      <w:pPr>
        <w:spacing w:before="91"/>
        <w:jc w:val="both"/>
        <w:rPr>
          <w:highlight w:val="none"/>
        </w:rPr>
      </w:pPr>
    </w:p>
    <w:tbl>
      <w:tblPr>
        <w:tblStyle w:val="5"/>
        <w:tblW w:w="8163" w:type="dxa"/>
        <w:tblInd w:w="3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8"/>
        <w:gridCol w:w="1619"/>
        <w:gridCol w:w="1767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78" w:type="dxa"/>
            <w:vAlign w:val="top"/>
          </w:tcPr>
          <w:p>
            <w:pPr>
              <w:pStyle w:val="6"/>
              <w:spacing w:before="276" w:line="219" w:lineRule="auto"/>
              <w:ind w:left="333"/>
              <w:jc w:val="both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1"/>
                <w:highlight w:val="none"/>
              </w:rPr>
              <w:t>Ⅱ</w:t>
            </w:r>
            <w:r>
              <w:rPr>
                <w:spacing w:val="-1"/>
                <w:highlight w:val="none"/>
              </w:rPr>
              <w:t>级甲等（全国赛）</w:t>
            </w:r>
          </w:p>
        </w:tc>
        <w:tc>
          <w:tcPr>
            <w:tcW w:w="1619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ind w:left="64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767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ind w:left="646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699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ind w:left="8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pStyle w:val="2"/>
        <w:spacing w:before="190" w:line="342" w:lineRule="auto"/>
        <w:ind w:left="5" w:right="161" w:firstLine="638"/>
        <w:rPr>
          <w:highlight w:val="none"/>
        </w:rPr>
      </w:pPr>
      <w:r>
        <w:rPr>
          <w:spacing w:val="8"/>
          <w:highlight w:val="none"/>
        </w:rPr>
        <w:t>若以团队参赛的，在对应的创新能力分的分值上减去</w:t>
      </w:r>
      <w:r>
        <w:rPr>
          <w:spacing w:val="-5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8"/>
          <w:highlight w:val="none"/>
        </w:rPr>
        <w:t>0.</w:t>
      </w:r>
      <w:r>
        <w:rPr>
          <w:rFonts w:hint="eastAsia" w:ascii="Times New Roman" w:hAnsi="Times New Roman" w:eastAsia="宋体" w:cs="Times New Roman"/>
          <w:spacing w:val="8"/>
          <w:highlight w:val="none"/>
          <w:lang w:val="en-US" w:eastAsia="zh-CN"/>
        </w:rPr>
        <w:t>09</w:t>
      </w:r>
      <w:r>
        <w:rPr>
          <w:spacing w:val="2"/>
          <w:highlight w:val="none"/>
        </w:rPr>
        <w:t>乘（团队排名</w:t>
      </w:r>
      <w:r>
        <w:rPr>
          <w:rFonts w:ascii="Times New Roman" w:hAnsi="Times New Roman" w:eastAsia="Times New Roman" w:cs="Times New Roman"/>
          <w:spacing w:val="2"/>
          <w:highlight w:val="none"/>
        </w:rPr>
        <w:t>-1</w:t>
      </w:r>
      <w:r>
        <w:rPr>
          <w:spacing w:val="2"/>
          <w:highlight w:val="none"/>
        </w:rPr>
        <w:t>）。</w:t>
      </w:r>
    </w:p>
    <w:p>
      <w:pPr>
        <w:pStyle w:val="2"/>
        <w:spacing w:before="5" w:line="335" w:lineRule="auto"/>
        <w:ind w:left="12" w:right="3" w:firstLine="628"/>
        <w:rPr>
          <w:highlight w:val="none"/>
        </w:rPr>
      </w:pPr>
      <w:r>
        <w:rPr>
          <w:rFonts w:ascii="Times New Roman" w:hAnsi="Times New Roman" w:eastAsia="Times New Roman" w:cs="Times New Roman"/>
          <w:spacing w:val="8"/>
          <w:highlight w:val="none"/>
        </w:rPr>
        <w:t>3</w:t>
      </w:r>
      <w:r>
        <w:rPr>
          <w:color w:val="222222"/>
          <w:spacing w:val="8"/>
          <w:highlight w:val="none"/>
        </w:rPr>
        <w:t>．</w:t>
      </w:r>
      <w:r>
        <w:rPr>
          <w:b/>
          <w:bCs/>
          <w:spacing w:val="8"/>
          <w:highlight w:val="none"/>
        </w:rPr>
        <w:t>符合条件</w:t>
      </w:r>
      <w:r>
        <w:rPr>
          <w:b/>
          <w:bCs/>
          <w:spacing w:val="-5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highlight w:val="none"/>
        </w:rPr>
        <w:t xml:space="preserve">4 </w:t>
      </w:r>
      <w:r>
        <w:rPr>
          <w:spacing w:val="8"/>
          <w:highlight w:val="none"/>
        </w:rPr>
        <w:t>且论文已见刊</w:t>
      </w:r>
      <w:r>
        <w:rPr>
          <w:rFonts w:hint="eastAsia"/>
          <w:spacing w:val="8"/>
          <w:highlight w:val="none"/>
          <w:lang w:eastAsia="zh-CN"/>
        </w:rPr>
        <w:t>（</w:t>
      </w:r>
      <w:r>
        <w:rPr>
          <w:rFonts w:hint="eastAsia"/>
          <w:spacing w:val="8"/>
          <w:highlight w:val="none"/>
          <w:lang w:val="en-US" w:eastAsia="zh-CN"/>
        </w:rPr>
        <w:t>含Online</w:t>
      </w:r>
      <w:r>
        <w:rPr>
          <w:rFonts w:hint="eastAsia"/>
          <w:spacing w:val="8"/>
          <w:highlight w:val="none"/>
          <w:lang w:eastAsia="zh-CN"/>
        </w:rPr>
        <w:t>）</w:t>
      </w:r>
      <w:r>
        <w:rPr>
          <w:spacing w:val="8"/>
          <w:highlight w:val="none"/>
        </w:rPr>
        <w:t>的学生，创新能力分评分依据</w:t>
      </w:r>
      <w:r>
        <w:rPr>
          <w:spacing w:val="7"/>
          <w:highlight w:val="none"/>
        </w:rPr>
        <w:t>只包括科研论文，创新能力分由学院推免专家审核小组评定</w:t>
      </w:r>
      <w:r>
        <w:rPr>
          <w:rFonts w:hint="eastAsia"/>
          <w:spacing w:val="7"/>
          <w:highlight w:val="none"/>
          <w:lang w:eastAsia="zh-CN"/>
        </w:rPr>
        <w:t>，</w:t>
      </w:r>
      <w:r>
        <w:rPr>
          <w:spacing w:val="4"/>
          <w:highlight w:val="none"/>
        </w:rPr>
        <w:t>评分范围为</w:t>
      </w:r>
      <w:r>
        <w:rPr>
          <w:spacing w:val="-5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4"/>
          <w:highlight w:val="none"/>
        </w:rPr>
        <w:t>0.3~0.6</w:t>
      </w:r>
      <w:r>
        <w:rPr>
          <w:spacing w:val="4"/>
          <w:highlight w:val="none"/>
        </w:rPr>
        <w:t>。</w:t>
      </w:r>
    </w:p>
    <w:p>
      <w:pPr>
        <w:pStyle w:val="2"/>
        <w:spacing w:before="176" w:line="339" w:lineRule="auto"/>
        <w:ind w:left="3" w:firstLine="640"/>
        <w:rPr>
          <w:highlight w:val="none"/>
        </w:rPr>
      </w:pPr>
      <w:r>
        <w:rPr>
          <w:spacing w:val="10"/>
          <w:highlight w:val="none"/>
        </w:rPr>
        <w:t>在核心期刊发表论文，</w:t>
      </w:r>
      <w:r>
        <w:rPr>
          <w:rFonts w:ascii="Times New Roman" w:hAnsi="Times New Roman" w:eastAsia="Times New Roman" w:cs="Times New Roman"/>
          <w:highlight w:val="none"/>
        </w:rPr>
        <w:t>SCI</w:t>
      </w:r>
      <w:r>
        <w:rPr>
          <w:rFonts w:ascii="Times New Roman" w:hAnsi="Times New Roman" w:eastAsia="Times New Roman" w:cs="Times New Roman"/>
          <w:spacing w:val="-22"/>
          <w:highlight w:val="none"/>
        </w:rPr>
        <w:t xml:space="preserve"> </w:t>
      </w:r>
      <w:r>
        <w:rPr>
          <w:spacing w:val="10"/>
          <w:highlight w:val="none"/>
        </w:rPr>
        <w:t>、</w:t>
      </w:r>
      <w:r>
        <w:rPr>
          <w:rFonts w:ascii="Times New Roman" w:hAnsi="Times New Roman" w:eastAsia="Times New Roman" w:cs="Times New Roman"/>
          <w:highlight w:val="none"/>
        </w:rPr>
        <w:t>EI</w:t>
      </w:r>
      <w:r>
        <w:rPr>
          <w:rFonts w:ascii="Times New Roman" w:hAnsi="Times New Roman" w:eastAsia="Times New Roman" w:cs="Times New Roman"/>
          <w:spacing w:val="10"/>
          <w:highlight w:val="none"/>
        </w:rPr>
        <w:t xml:space="preserve"> </w:t>
      </w:r>
      <w:r>
        <w:rPr>
          <w:spacing w:val="10"/>
          <w:highlight w:val="none"/>
        </w:rPr>
        <w:t>论文每篇以</w:t>
      </w:r>
      <w:r>
        <w:rPr>
          <w:rFonts w:ascii="Times New Roman" w:hAnsi="Times New Roman" w:eastAsia="Times New Roman" w:cs="Times New Roman"/>
          <w:spacing w:val="10"/>
          <w:highlight w:val="none"/>
        </w:rPr>
        <w:t xml:space="preserve">0.6 </w:t>
      </w:r>
      <w:r>
        <w:rPr>
          <w:spacing w:val="10"/>
          <w:highlight w:val="none"/>
        </w:rPr>
        <w:t>分计，独立</w:t>
      </w:r>
      <w:r>
        <w:rPr>
          <w:spacing w:val="5"/>
          <w:highlight w:val="none"/>
        </w:rPr>
        <w:t>作者获全额分数，</w:t>
      </w:r>
      <w:r>
        <w:rPr>
          <w:spacing w:val="-68"/>
          <w:highlight w:val="none"/>
        </w:rPr>
        <w:t xml:space="preserve"> </w:t>
      </w:r>
      <w:r>
        <w:rPr>
          <w:spacing w:val="5"/>
          <w:highlight w:val="none"/>
        </w:rPr>
        <w:t>第一作者获</w:t>
      </w:r>
      <w:r>
        <w:rPr>
          <w:spacing w:val="-6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 xml:space="preserve">0.5 </w:t>
      </w:r>
      <w:r>
        <w:rPr>
          <w:spacing w:val="5"/>
          <w:highlight w:val="none"/>
        </w:rPr>
        <w:t>分；其他核心期刊论文每篇</w:t>
      </w:r>
      <w:r>
        <w:rPr>
          <w:spacing w:val="7"/>
          <w:highlight w:val="none"/>
        </w:rPr>
        <w:t>以</w:t>
      </w:r>
      <w:r>
        <w:rPr>
          <w:spacing w:val="-5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7"/>
          <w:highlight w:val="none"/>
        </w:rPr>
        <w:t xml:space="preserve">0.4 </w:t>
      </w:r>
      <w:r>
        <w:rPr>
          <w:spacing w:val="7"/>
          <w:highlight w:val="none"/>
        </w:rPr>
        <w:t>分计，独立作者获全额分数，第一作者获</w:t>
      </w:r>
      <w:r>
        <w:rPr>
          <w:spacing w:val="-6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7"/>
          <w:highlight w:val="none"/>
        </w:rPr>
        <w:t xml:space="preserve">0.3 </w:t>
      </w:r>
      <w:r>
        <w:rPr>
          <w:spacing w:val="7"/>
          <w:highlight w:val="none"/>
        </w:rPr>
        <w:t>分。（期刊</w:t>
      </w:r>
      <w:r>
        <w:rPr>
          <w:spacing w:val="8"/>
          <w:highlight w:val="none"/>
        </w:rPr>
        <w:t>认定以科技部发布的认定通知为标准）</w:t>
      </w:r>
    </w:p>
    <w:p>
      <w:pPr>
        <w:pStyle w:val="2"/>
        <w:spacing w:before="37" w:line="288" w:lineRule="auto"/>
        <w:ind w:left="18" w:right="80" w:firstLine="614"/>
        <w:rPr>
          <w:highlight w:val="none"/>
        </w:rPr>
      </w:pPr>
      <w:r>
        <w:rPr>
          <w:rFonts w:ascii="Times New Roman" w:hAnsi="Times New Roman" w:eastAsia="Times New Roman" w:cs="Times New Roman"/>
          <w:spacing w:val="8"/>
          <w:highlight w:val="none"/>
        </w:rPr>
        <w:t>4</w:t>
      </w:r>
      <w:r>
        <w:rPr>
          <w:color w:val="222222"/>
          <w:spacing w:val="8"/>
          <w:highlight w:val="none"/>
        </w:rPr>
        <w:t>．</w:t>
      </w:r>
      <w:r>
        <w:rPr>
          <w:b/>
          <w:bCs/>
          <w:spacing w:val="8"/>
          <w:highlight w:val="none"/>
        </w:rPr>
        <w:t>符合条件</w:t>
      </w:r>
      <w:r>
        <w:rPr>
          <w:b/>
          <w:bCs/>
          <w:spacing w:val="-35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highlight w:val="none"/>
        </w:rPr>
        <w:t xml:space="preserve">1 </w:t>
      </w:r>
      <w:r>
        <w:rPr>
          <w:b/>
          <w:bCs/>
          <w:spacing w:val="8"/>
          <w:highlight w:val="none"/>
        </w:rPr>
        <w:t>和</w:t>
      </w:r>
      <w:r>
        <w:rPr>
          <w:b/>
          <w:bCs/>
          <w:spacing w:val="-6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highlight w:val="none"/>
        </w:rPr>
        <w:t>2</w:t>
      </w:r>
      <w:r>
        <w:rPr>
          <w:rFonts w:ascii="Times New Roman" w:hAnsi="Times New Roman" w:eastAsia="Times New Roman" w:cs="Times New Roman"/>
          <w:b/>
          <w:bCs/>
          <w:spacing w:val="42"/>
          <w:w w:val="101"/>
          <w:highlight w:val="none"/>
        </w:rPr>
        <w:t xml:space="preserve"> </w:t>
      </w:r>
      <w:r>
        <w:rPr>
          <w:spacing w:val="8"/>
          <w:highlight w:val="none"/>
        </w:rPr>
        <w:t>的学生创新能力分不高于</w:t>
      </w:r>
      <w:r>
        <w:rPr>
          <w:rFonts w:ascii="Times New Roman" w:hAnsi="Times New Roman" w:eastAsia="Times New Roman" w:cs="Times New Roman"/>
          <w:spacing w:val="8"/>
          <w:highlight w:val="none"/>
        </w:rPr>
        <w:t>0.2</w:t>
      </w:r>
      <w:r>
        <w:rPr>
          <w:rFonts w:ascii="Times New Roman" w:hAnsi="Times New Roman" w:eastAsia="Times New Roman" w:cs="Times New Roman"/>
          <w:spacing w:val="7"/>
          <w:highlight w:val="none"/>
        </w:rPr>
        <w:t xml:space="preserve"> </w:t>
      </w:r>
      <w:r>
        <w:rPr>
          <w:spacing w:val="7"/>
          <w:highlight w:val="none"/>
        </w:rPr>
        <w:t>分，其中</w:t>
      </w:r>
      <w:r>
        <w:rPr>
          <w:spacing w:val="8"/>
          <w:highlight w:val="none"/>
        </w:rPr>
        <w:t>学科竞赛获奖应为三等奖以上奖励。评分参考范围见下表：</w:t>
      </w:r>
    </w:p>
    <w:tbl>
      <w:tblPr>
        <w:tblStyle w:val="5"/>
        <w:tblW w:w="8547" w:type="dxa"/>
        <w:tblInd w:w="1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2694"/>
        <w:gridCol w:w="22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636" w:type="dxa"/>
            <w:vAlign w:val="top"/>
          </w:tcPr>
          <w:p>
            <w:pPr>
              <w:pStyle w:val="6"/>
              <w:spacing w:before="227" w:line="219" w:lineRule="auto"/>
              <w:ind w:left="1563"/>
              <w:rPr>
                <w:highlight w:val="none"/>
              </w:rPr>
            </w:pPr>
            <w:r>
              <w:rPr>
                <w:b/>
                <w:bCs/>
                <w:spacing w:val="-9"/>
                <w:highlight w:val="none"/>
              </w:rPr>
              <w:t>类别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226" w:line="220" w:lineRule="auto"/>
              <w:ind w:left="1090"/>
              <w:rPr>
                <w:highlight w:val="none"/>
              </w:rPr>
            </w:pPr>
            <w:r>
              <w:rPr>
                <w:b/>
                <w:bCs/>
                <w:spacing w:val="-9"/>
                <w:highlight w:val="none"/>
              </w:rPr>
              <w:t>等级</w:t>
            </w:r>
          </w:p>
        </w:tc>
        <w:tc>
          <w:tcPr>
            <w:tcW w:w="2217" w:type="dxa"/>
            <w:vAlign w:val="top"/>
          </w:tcPr>
          <w:p>
            <w:pPr>
              <w:pStyle w:val="6"/>
              <w:spacing w:before="225" w:line="219" w:lineRule="auto"/>
              <w:ind w:left="274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评分参考范围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363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19" w:lineRule="auto"/>
              <w:ind w:left="155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竞赛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223" w:line="232" w:lineRule="auto"/>
              <w:ind w:left="521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条件</w:t>
            </w:r>
            <w:r>
              <w:rPr>
                <w:spacing w:val="-55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highlight w:val="none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8"/>
                <w:highlight w:val="none"/>
              </w:rPr>
              <w:t xml:space="preserve"> </w:t>
            </w:r>
            <w:r>
              <w:rPr>
                <w:spacing w:val="-10"/>
                <w:highlight w:val="none"/>
              </w:rPr>
              <w:t>以外的</w:t>
            </w:r>
          </w:p>
          <w:p>
            <w:pPr>
              <w:pStyle w:val="6"/>
              <w:spacing w:before="225" w:line="218" w:lineRule="auto"/>
              <w:ind w:left="239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其他竞赛获奖（</w:t>
            </w:r>
            <w:r>
              <w:rPr>
                <w:spacing w:val="-72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三</w:t>
            </w:r>
          </w:p>
          <w:p>
            <w:pPr>
              <w:pStyle w:val="6"/>
              <w:spacing w:before="247" w:line="219" w:lineRule="auto"/>
              <w:ind w:left="530"/>
              <w:rPr>
                <w:highlight w:val="none"/>
              </w:rPr>
            </w:pPr>
            <w:r>
              <w:rPr>
                <w:spacing w:val="2"/>
                <w:highlight w:val="none"/>
              </w:rPr>
              <w:t>等奖及以上）</w:t>
            </w:r>
          </w:p>
        </w:tc>
        <w:tc>
          <w:tcPr>
            <w:tcW w:w="221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91" w:line="380" w:lineRule="exact"/>
              <w:ind w:left="842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28"/>
                <w:szCs w:val="28"/>
                <w:highlight w:val="none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9" w:line="213" w:lineRule="auto"/>
              <w:ind w:left="23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创新项目</w:t>
            </w:r>
            <w:r>
              <w:rPr>
                <w:rFonts w:ascii="Times New Roman" w:hAnsi="Times New Roman" w:eastAsia="Times New Roman" w:cs="Times New Roman"/>
                <w:spacing w:val="-1"/>
                <w:highlight w:val="none"/>
              </w:rPr>
              <w:t>(</w:t>
            </w:r>
            <w:r>
              <w:rPr>
                <w:spacing w:val="-1"/>
                <w:highlight w:val="none"/>
              </w:rPr>
              <w:t>包括创新训练计</w:t>
            </w:r>
          </w:p>
          <w:p>
            <w:pPr>
              <w:pStyle w:val="6"/>
              <w:spacing w:before="255" w:line="219" w:lineRule="auto"/>
              <w:ind w:left="297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划项目、自由探索计划项</w:t>
            </w:r>
          </w:p>
          <w:p>
            <w:pPr>
              <w:pStyle w:val="6"/>
              <w:spacing w:before="246" w:line="219" w:lineRule="auto"/>
              <w:ind w:left="200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目、工程实践计划项目、本</w:t>
            </w:r>
          </w:p>
          <w:p>
            <w:pPr>
              <w:pStyle w:val="6"/>
              <w:spacing w:before="243" w:line="219" w:lineRule="auto"/>
              <w:ind w:left="84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科生学术论坛）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224" w:line="219" w:lineRule="auto"/>
              <w:ind w:left="962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国家级</w:t>
            </w:r>
          </w:p>
        </w:tc>
        <w:tc>
          <w:tcPr>
            <w:tcW w:w="2217" w:type="dxa"/>
            <w:vAlign w:val="top"/>
          </w:tcPr>
          <w:p>
            <w:pPr>
              <w:spacing w:before="224" w:line="229" w:lineRule="auto"/>
              <w:ind w:left="842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  <w:highlight w:val="none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6"/>
              <w:spacing w:before="226" w:line="219" w:lineRule="auto"/>
              <w:ind w:left="108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省级</w:t>
            </w:r>
          </w:p>
        </w:tc>
        <w:tc>
          <w:tcPr>
            <w:tcW w:w="2217" w:type="dxa"/>
            <w:vAlign w:val="top"/>
          </w:tcPr>
          <w:p>
            <w:pPr>
              <w:spacing w:before="225" w:line="229" w:lineRule="auto"/>
              <w:ind w:left="772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  <w:highlight w:val="none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6"/>
              <w:spacing w:before="225" w:line="218" w:lineRule="auto"/>
              <w:ind w:left="1081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校级</w:t>
            </w:r>
          </w:p>
        </w:tc>
        <w:tc>
          <w:tcPr>
            <w:tcW w:w="2217" w:type="dxa"/>
            <w:vAlign w:val="top"/>
          </w:tcPr>
          <w:p>
            <w:pPr>
              <w:spacing w:before="226" w:line="228" w:lineRule="auto"/>
              <w:ind w:left="772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  <w:highlight w:val="none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6"/>
              <w:spacing w:before="226" w:line="219" w:lineRule="auto"/>
              <w:ind w:left="1099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院级</w:t>
            </w:r>
          </w:p>
        </w:tc>
        <w:tc>
          <w:tcPr>
            <w:tcW w:w="2217" w:type="dxa"/>
            <w:vAlign w:val="top"/>
          </w:tcPr>
          <w:p>
            <w:pPr>
              <w:spacing w:before="226" w:line="231" w:lineRule="auto"/>
              <w:ind w:left="772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  <w:highlight w:val="none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  <w:highlight w:val="none"/>
              </w:rPr>
              <w:t>0.04</w:t>
            </w:r>
          </w:p>
        </w:tc>
      </w:tr>
    </w:tbl>
    <w:p>
      <w:pPr>
        <w:pStyle w:val="2"/>
        <w:spacing w:before="189" w:line="238" w:lineRule="auto"/>
        <w:ind w:left="632"/>
        <w:rPr>
          <w:highlight w:val="none"/>
        </w:rPr>
      </w:pPr>
      <w:r>
        <w:rPr>
          <w:spacing w:val="-6"/>
          <w:highlight w:val="none"/>
        </w:rPr>
        <w:t>（</w:t>
      </w:r>
      <w:r>
        <w:rPr>
          <w:spacing w:val="-6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6"/>
          <w:highlight w:val="none"/>
        </w:rPr>
        <w:t xml:space="preserve">1 </w:t>
      </w:r>
      <w:r>
        <w:rPr>
          <w:spacing w:val="-6"/>
          <w:highlight w:val="none"/>
        </w:rPr>
        <w:t>）学科竞赛的学分认定</w:t>
      </w:r>
    </w:p>
    <w:p>
      <w:pPr>
        <w:spacing w:line="238" w:lineRule="auto"/>
        <w:rPr>
          <w:highlight w:val="none"/>
        </w:rPr>
        <w:sectPr>
          <w:footerReference r:id="rId5" w:type="default"/>
          <w:pgSz w:w="11907" w:h="16839"/>
          <w:pgMar w:top="1431" w:right="1515" w:bottom="1366" w:left="1601" w:header="0" w:footer="1163" w:gutter="0"/>
          <w:cols w:space="720" w:num="1"/>
        </w:sectPr>
      </w:pPr>
    </w:p>
    <w:p>
      <w:pPr>
        <w:pStyle w:val="2"/>
        <w:spacing w:before="101" w:line="344" w:lineRule="auto"/>
        <w:ind w:firstLine="644" w:firstLineChars="200"/>
        <w:jc w:val="both"/>
        <w:rPr>
          <w:highlight w:val="none"/>
        </w:rPr>
      </w:pPr>
      <w:r>
        <w:rPr>
          <w:spacing w:val="6"/>
          <w:highlight w:val="none"/>
        </w:rPr>
        <w:t>以团队为单位参赛获奖，按照如下情况予以加分认定：</w:t>
      </w:r>
      <w:r>
        <w:rPr>
          <w:spacing w:val="9"/>
          <w:highlight w:val="none"/>
        </w:rPr>
        <w:t>三级类比赛取前三名加分；二级类比赛取前五名加分；一级类比赛取前六名加分；排序以获奖证书名单顺序为准，如有特殊情况，由赛事组织单位或指导教师出具排序证明。经排</w:t>
      </w:r>
      <w:r>
        <w:rPr>
          <w:spacing w:val="6"/>
          <w:highlight w:val="none"/>
        </w:rPr>
        <w:t>序，第一位获全额学分，之后位次加一半的分数。</w:t>
      </w:r>
    </w:p>
    <w:p>
      <w:pPr>
        <w:pStyle w:val="2"/>
        <w:spacing w:before="1" w:line="223" w:lineRule="auto"/>
        <w:ind w:left="2868"/>
        <w:rPr>
          <w:highlight w:val="none"/>
        </w:rPr>
      </w:pPr>
      <w:r>
        <w:rPr>
          <w:spacing w:val="6"/>
          <w:highlight w:val="none"/>
        </w:rPr>
        <w:t>学科竞赛评分认定表</w:t>
      </w:r>
    </w:p>
    <w:p>
      <w:pPr>
        <w:spacing w:line="14" w:lineRule="exact"/>
        <w:rPr>
          <w:highlight w:val="none"/>
        </w:rPr>
      </w:pPr>
    </w:p>
    <w:tbl>
      <w:tblPr>
        <w:tblStyle w:val="5"/>
        <w:tblW w:w="85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3903"/>
        <w:gridCol w:w="2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227" w:line="219" w:lineRule="auto"/>
              <w:ind w:left="502"/>
              <w:rPr>
                <w:highlight w:val="none"/>
              </w:rPr>
            </w:pPr>
            <w:r>
              <w:rPr>
                <w:b/>
                <w:bCs/>
                <w:spacing w:val="-7"/>
                <w:highlight w:val="none"/>
              </w:rPr>
              <w:t>竞赛级别</w:t>
            </w: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5" w:line="219" w:lineRule="auto"/>
              <w:ind w:left="1402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获奖等级</w:t>
            </w:r>
          </w:p>
        </w:tc>
        <w:tc>
          <w:tcPr>
            <w:tcW w:w="2550" w:type="dxa"/>
            <w:vAlign w:val="top"/>
          </w:tcPr>
          <w:p>
            <w:pPr>
              <w:pStyle w:val="6"/>
              <w:spacing w:before="226" w:line="220" w:lineRule="auto"/>
              <w:ind w:left="694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认定加分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209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32" w:lineRule="auto"/>
              <w:ind w:left="829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highlight w:val="none"/>
              </w:rPr>
              <w:t>I</w:t>
            </w:r>
            <w:r>
              <w:rPr>
                <w:rFonts w:ascii="Times New Roman" w:hAnsi="Times New Roman" w:eastAsia="Times New Roman" w:cs="Times New Roman"/>
                <w:spacing w:val="51"/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甲</w:t>
            </w: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2" w:line="306" w:lineRule="auto"/>
              <w:ind w:left="975" w:right="688" w:hanging="257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一级甲等最高级别奖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及第二高级别奖</w:t>
            </w:r>
          </w:p>
        </w:tc>
        <w:tc>
          <w:tcPr>
            <w:tcW w:w="255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1" w:line="233" w:lineRule="auto"/>
              <w:ind w:left="110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2" w:line="219" w:lineRule="auto"/>
              <w:ind w:left="70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设有特等奖的二等奖</w:t>
            </w:r>
          </w:p>
        </w:tc>
        <w:tc>
          <w:tcPr>
            <w:tcW w:w="2550" w:type="dxa"/>
            <w:vAlign w:val="top"/>
          </w:tcPr>
          <w:p>
            <w:pPr>
              <w:spacing w:before="269" w:line="226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2" w:line="219" w:lineRule="auto"/>
              <w:ind w:left="156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三等奖</w:t>
            </w:r>
          </w:p>
        </w:tc>
        <w:tc>
          <w:tcPr>
            <w:tcW w:w="2550" w:type="dxa"/>
            <w:vAlign w:val="top"/>
          </w:tcPr>
          <w:p>
            <w:pPr>
              <w:spacing w:before="270" w:line="225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373" w:lineRule="exact"/>
              <w:ind w:left="865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highlight w:val="none"/>
              </w:rPr>
              <w:t>Ⅰ</w:t>
            </w:r>
            <w:r>
              <w:rPr>
                <w:spacing w:val="-3"/>
                <w:position w:val="1"/>
                <w:highlight w:val="none"/>
              </w:rPr>
              <w:t>乙</w:t>
            </w: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3" w:line="219" w:lineRule="auto"/>
              <w:ind w:left="113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一等奖及以上</w:t>
            </w:r>
          </w:p>
        </w:tc>
        <w:tc>
          <w:tcPr>
            <w:tcW w:w="2550" w:type="dxa"/>
            <w:vAlign w:val="top"/>
          </w:tcPr>
          <w:p>
            <w:pPr>
              <w:spacing w:before="271" w:line="225" w:lineRule="auto"/>
              <w:ind w:left="110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3" w:line="219" w:lineRule="auto"/>
              <w:ind w:left="1556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二等奖</w:t>
            </w:r>
          </w:p>
        </w:tc>
        <w:tc>
          <w:tcPr>
            <w:tcW w:w="2550" w:type="dxa"/>
            <w:vAlign w:val="top"/>
          </w:tcPr>
          <w:p>
            <w:pPr>
              <w:spacing w:before="271" w:line="225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3" w:line="219" w:lineRule="auto"/>
              <w:ind w:left="156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三等奖</w:t>
            </w:r>
          </w:p>
        </w:tc>
        <w:tc>
          <w:tcPr>
            <w:tcW w:w="2550" w:type="dxa"/>
            <w:vAlign w:val="top"/>
          </w:tcPr>
          <w:p>
            <w:pPr>
              <w:spacing w:before="271" w:line="225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4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19" w:lineRule="auto"/>
              <w:ind w:left="82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highlight w:val="none"/>
              </w:rPr>
              <w:t>Ⅱ</w:t>
            </w:r>
            <w:r>
              <w:rPr>
                <w:spacing w:val="-4"/>
                <w:highlight w:val="none"/>
              </w:rPr>
              <w:t>甲</w:t>
            </w: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3" w:line="219" w:lineRule="auto"/>
              <w:ind w:left="113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一等奖及以上</w:t>
            </w:r>
          </w:p>
        </w:tc>
        <w:tc>
          <w:tcPr>
            <w:tcW w:w="2550" w:type="dxa"/>
            <w:vAlign w:val="top"/>
          </w:tcPr>
          <w:p>
            <w:pPr>
              <w:spacing w:before="271" w:line="224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4" w:line="219" w:lineRule="auto"/>
              <w:ind w:left="1556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二等奖</w:t>
            </w:r>
          </w:p>
        </w:tc>
        <w:tc>
          <w:tcPr>
            <w:tcW w:w="2550" w:type="dxa"/>
            <w:vAlign w:val="top"/>
          </w:tcPr>
          <w:p>
            <w:pPr>
              <w:spacing w:before="272" w:line="224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4" w:line="219" w:lineRule="auto"/>
              <w:ind w:left="156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三等奖</w:t>
            </w:r>
          </w:p>
        </w:tc>
        <w:tc>
          <w:tcPr>
            <w:tcW w:w="2550" w:type="dxa"/>
            <w:vAlign w:val="top"/>
          </w:tcPr>
          <w:p>
            <w:pPr>
              <w:spacing w:before="271" w:line="224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32" w:lineRule="auto"/>
              <w:ind w:left="82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highlight w:val="none"/>
              </w:rPr>
              <w:t>Ⅱ</w:t>
            </w:r>
            <w:r>
              <w:rPr>
                <w:spacing w:val="-4"/>
                <w:highlight w:val="none"/>
              </w:rPr>
              <w:t>乙</w:t>
            </w: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6" w:line="219" w:lineRule="auto"/>
              <w:ind w:left="113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一等奖及以上</w:t>
            </w:r>
          </w:p>
        </w:tc>
        <w:tc>
          <w:tcPr>
            <w:tcW w:w="2550" w:type="dxa"/>
            <w:vAlign w:val="top"/>
          </w:tcPr>
          <w:p>
            <w:pPr>
              <w:spacing w:before="273" w:line="223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6" w:line="219" w:lineRule="auto"/>
              <w:ind w:left="1556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二等奖</w:t>
            </w:r>
          </w:p>
        </w:tc>
        <w:tc>
          <w:tcPr>
            <w:tcW w:w="2550" w:type="dxa"/>
            <w:vAlign w:val="top"/>
          </w:tcPr>
          <w:p>
            <w:pPr>
              <w:spacing w:before="273" w:line="223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6" w:line="219" w:lineRule="auto"/>
              <w:ind w:left="156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三等奖</w:t>
            </w:r>
          </w:p>
        </w:tc>
        <w:tc>
          <w:tcPr>
            <w:tcW w:w="2550" w:type="dxa"/>
            <w:vAlign w:val="top"/>
          </w:tcPr>
          <w:p>
            <w:pPr>
              <w:spacing w:before="273" w:line="223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226" w:line="219" w:lineRule="auto"/>
              <w:ind w:left="364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1"/>
                <w:highlight w:val="none"/>
              </w:rPr>
              <w:t>Ⅲ</w:t>
            </w:r>
            <w:r>
              <w:rPr>
                <w:spacing w:val="-1"/>
                <w:highlight w:val="none"/>
              </w:rPr>
              <w:t>甲、</w:t>
            </w:r>
            <w:r>
              <w:rPr>
                <w:rFonts w:ascii="Times New Roman" w:hAnsi="Times New Roman" w:eastAsia="Times New Roman" w:cs="Times New Roman"/>
                <w:spacing w:val="-1"/>
                <w:highlight w:val="none"/>
              </w:rPr>
              <w:t>Ⅲ</w:t>
            </w:r>
            <w:r>
              <w:rPr>
                <w:spacing w:val="-1"/>
                <w:highlight w:val="none"/>
              </w:rPr>
              <w:t>乙</w:t>
            </w: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6" w:line="219" w:lineRule="auto"/>
              <w:ind w:left="113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一等奖及以上</w:t>
            </w:r>
          </w:p>
        </w:tc>
        <w:tc>
          <w:tcPr>
            <w:tcW w:w="2550" w:type="dxa"/>
            <w:vAlign w:val="top"/>
          </w:tcPr>
          <w:p>
            <w:pPr>
              <w:spacing w:before="273" w:line="226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0.05</w:t>
            </w: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6" w:type="default"/>
          <w:pgSz w:w="11907" w:h="16839"/>
          <w:pgMar w:top="1431" w:right="1577" w:bottom="1366" w:left="1733" w:header="0" w:footer="1165" w:gutter="0"/>
          <w:cols w:space="720" w:num="1"/>
        </w:sectPr>
      </w:pPr>
    </w:p>
    <w:p>
      <w:pPr>
        <w:spacing w:before="92"/>
        <w:rPr>
          <w:highlight w:val="none"/>
        </w:rPr>
      </w:pPr>
    </w:p>
    <w:p>
      <w:pPr>
        <w:spacing w:before="91"/>
        <w:rPr>
          <w:highlight w:val="none"/>
        </w:rPr>
      </w:pPr>
    </w:p>
    <w:tbl>
      <w:tblPr>
        <w:tblStyle w:val="5"/>
        <w:tblW w:w="8547" w:type="dxa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3903"/>
        <w:gridCol w:w="2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903" w:type="dxa"/>
            <w:vAlign w:val="top"/>
          </w:tcPr>
          <w:p>
            <w:pPr>
              <w:pStyle w:val="6"/>
              <w:spacing w:before="225" w:line="219" w:lineRule="auto"/>
              <w:ind w:left="1556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二等奖</w:t>
            </w:r>
          </w:p>
        </w:tc>
        <w:tc>
          <w:tcPr>
            <w:tcW w:w="2550" w:type="dxa"/>
            <w:vAlign w:val="top"/>
          </w:tcPr>
          <w:p>
            <w:pPr>
              <w:spacing w:before="273" w:line="226" w:lineRule="auto"/>
              <w:ind w:left="103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0.04</w:t>
            </w:r>
          </w:p>
        </w:tc>
      </w:tr>
    </w:tbl>
    <w:p>
      <w:pPr>
        <w:pStyle w:val="2"/>
        <w:spacing w:before="188" w:line="238" w:lineRule="auto"/>
        <w:ind w:left="634"/>
        <w:rPr>
          <w:highlight w:val="none"/>
        </w:rPr>
      </w:pPr>
      <w:r>
        <w:rPr>
          <w:spacing w:val="7"/>
          <w:highlight w:val="none"/>
        </w:rPr>
        <w:t>（</w:t>
      </w:r>
      <w:r>
        <w:rPr>
          <w:rFonts w:ascii="Times New Roman" w:hAnsi="Times New Roman" w:eastAsia="Times New Roman" w:cs="Times New Roman"/>
          <w:spacing w:val="7"/>
          <w:highlight w:val="none"/>
        </w:rPr>
        <w:t>2</w:t>
      </w:r>
      <w:r>
        <w:rPr>
          <w:spacing w:val="7"/>
          <w:highlight w:val="none"/>
        </w:rPr>
        <w:t>）参加创新项目的学分认定</w:t>
      </w:r>
    </w:p>
    <w:p>
      <w:pPr>
        <w:pStyle w:val="2"/>
        <w:spacing w:before="180" w:line="344" w:lineRule="auto"/>
        <w:ind w:left="7" w:right="93" w:firstLine="638"/>
        <w:rPr>
          <w:highlight w:val="none"/>
        </w:rPr>
      </w:pPr>
      <w:r>
        <w:rPr>
          <w:spacing w:val="9"/>
          <w:highlight w:val="none"/>
        </w:rPr>
        <w:t>项目组成员只取前五名加分，其中国家级创新项目负责人获全额分数，团队成员加一半的分数；省部级创新项目负责人</w:t>
      </w:r>
    </w:p>
    <w:p>
      <w:pPr>
        <w:pStyle w:val="2"/>
        <w:spacing w:before="6" w:line="321" w:lineRule="auto"/>
        <w:ind w:right="94" w:firstLine="7"/>
        <w:jc w:val="both"/>
        <w:rPr>
          <w:highlight w:val="none"/>
        </w:rPr>
      </w:pPr>
      <w:r>
        <w:rPr>
          <w:spacing w:val="9"/>
          <w:highlight w:val="none"/>
        </w:rPr>
        <w:t>获全额分数，团队成员加一半的分数；校级创新项目负责人获全额分数，团队成员加一半的分数。团队成员排序以项目申报</w:t>
      </w:r>
      <w:r>
        <w:rPr>
          <w:spacing w:val="7"/>
          <w:highlight w:val="none"/>
        </w:rPr>
        <w:t>书中的排序为准，</w:t>
      </w:r>
      <w:r>
        <w:rPr>
          <w:spacing w:val="-90"/>
          <w:highlight w:val="none"/>
        </w:rPr>
        <w:t xml:space="preserve"> </w:t>
      </w:r>
      <w:r>
        <w:rPr>
          <w:spacing w:val="7"/>
          <w:highlight w:val="none"/>
        </w:rPr>
        <w:t>如有调整，必须出具指导老师及团队所有成</w:t>
      </w:r>
      <w:r>
        <w:rPr>
          <w:spacing w:val="9"/>
          <w:highlight w:val="none"/>
        </w:rPr>
        <w:t>员签字的团队排序证明。如果因排序问题发生争议，则该项目</w:t>
      </w:r>
      <w:r>
        <w:rPr>
          <w:highlight w:val="none"/>
        </w:rPr>
        <w:t>不予以认定。</w:t>
      </w:r>
    </w:p>
    <w:tbl>
      <w:tblPr>
        <w:tblStyle w:val="5"/>
        <w:tblW w:w="8612" w:type="dxa"/>
        <w:tblInd w:w="1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3809"/>
        <w:gridCol w:w="2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50" w:type="dxa"/>
            <w:vAlign w:val="top"/>
          </w:tcPr>
          <w:p>
            <w:pPr>
              <w:pStyle w:val="6"/>
              <w:spacing w:before="227" w:line="219" w:lineRule="auto"/>
              <w:ind w:left="573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项目级别</w:t>
            </w: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5" w:line="219" w:lineRule="auto"/>
              <w:ind w:left="1352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项目情况</w:t>
            </w:r>
          </w:p>
        </w:tc>
        <w:tc>
          <w:tcPr>
            <w:tcW w:w="2553" w:type="dxa"/>
            <w:vAlign w:val="top"/>
          </w:tcPr>
          <w:p>
            <w:pPr>
              <w:pStyle w:val="6"/>
              <w:spacing w:before="227" w:line="219" w:lineRule="auto"/>
              <w:ind w:left="692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认定分数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5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383" w:lineRule="auto"/>
              <w:ind w:left="565" w:right="560" w:firstLine="169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国家级</w:t>
            </w:r>
            <w:r>
              <w:rPr>
                <w:highlight w:val="none"/>
              </w:rPr>
              <w:t xml:space="preserve">  </w:t>
            </w:r>
            <w:r>
              <w:rPr>
                <w:spacing w:val="-1"/>
                <w:highlight w:val="none"/>
              </w:rPr>
              <w:t>创新项目</w:t>
            </w: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1" w:line="219" w:lineRule="auto"/>
              <w:ind w:left="1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结题优秀</w:t>
            </w:r>
          </w:p>
        </w:tc>
        <w:tc>
          <w:tcPr>
            <w:tcW w:w="2553" w:type="dxa"/>
            <w:vAlign w:val="top"/>
          </w:tcPr>
          <w:p>
            <w:pPr>
              <w:spacing w:before="268" w:line="226" w:lineRule="auto"/>
              <w:ind w:left="110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3" w:line="219" w:lineRule="auto"/>
              <w:ind w:left="1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结题合格</w:t>
            </w:r>
          </w:p>
        </w:tc>
        <w:tc>
          <w:tcPr>
            <w:tcW w:w="2553" w:type="dxa"/>
            <w:vAlign w:val="top"/>
          </w:tcPr>
          <w:p>
            <w:pPr>
              <w:spacing w:before="271" w:line="225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3" w:line="219" w:lineRule="auto"/>
              <w:ind w:left="1224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立项未结题</w:t>
            </w:r>
          </w:p>
          <w:p>
            <w:pPr>
              <w:pStyle w:val="6"/>
              <w:spacing w:before="247" w:line="216" w:lineRule="auto"/>
              <w:ind w:left="222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（仅认定通过中期检查但没</w:t>
            </w:r>
          </w:p>
          <w:p>
            <w:pPr>
              <w:pStyle w:val="6"/>
              <w:spacing w:before="249" w:line="219" w:lineRule="auto"/>
              <w:ind w:left="93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有验收的项目）</w:t>
            </w:r>
          </w:p>
        </w:tc>
        <w:tc>
          <w:tcPr>
            <w:tcW w:w="2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5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383" w:lineRule="auto"/>
              <w:ind w:left="565" w:right="560" w:firstLine="15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省部级</w:t>
            </w:r>
            <w:r>
              <w:rPr>
                <w:highlight w:val="none"/>
              </w:rPr>
              <w:t xml:space="preserve">  </w:t>
            </w:r>
            <w:r>
              <w:rPr>
                <w:spacing w:val="-1"/>
                <w:highlight w:val="none"/>
              </w:rPr>
              <w:t>创新项目</w:t>
            </w: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5" w:line="219" w:lineRule="auto"/>
              <w:ind w:left="1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结题优秀</w:t>
            </w:r>
          </w:p>
        </w:tc>
        <w:tc>
          <w:tcPr>
            <w:tcW w:w="2553" w:type="dxa"/>
            <w:vAlign w:val="top"/>
          </w:tcPr>
          <w:p>
            <w:pPr>
              <w:spacing w:before="272" w:line="224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5" w:line="219" w:lineRule="auto"/>
              <w:ind w:left="1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结题合格</w:t>
            </w:r>
          </w:p>
        </w:tc>
        <w:tc>
          <w:tcPr>
            <w:tcW w:w="2553" w:type="dxa"/>
            <w:vAlign w:val="top"/>
          </w:tcPr>
          <w:p>
            <w:pPr>
              <w:spacing w:before="272" w:line="224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5" w:line="219" w:lineRule="auto"/>
              <w:ind w:left="1224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立项未结题</w:t>
            </w:r>
          </w:p>
          <w:p>
            <w:pPr>
              <w:pStyle w:val="6"/>
              <w:spacing w:before="245" w:line="216" w:lineRule="auto"/>
              <w:ind w:left="222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（仅认定通过中期检查但没</w:t>
            </w:r>
          </w:p>
          <w:p>
            <w:pPr>
              <w:pStyle w:val="6"/>
              <w:spacing w:before="249" w:line="219" w:lineRule="auto"/>
              <w:ind w:left="93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有验收的项目）</w:t>
            </w:r>
          </w:p>
        </w:tc>
        <w:tc>
          <w:tcPr>
            <w:tcW w:w="2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0" w:line="233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50" w:type="dxa"/>
            <w:vAlign w:val="top"/>
          </w:tcPr>
          <w:p>
            <w:pPr>
              <w:pStyle w:val="6"/>
              <w:spacing w:before="226" w:line="218" w:lineRule="auto"/>
              <w:ind w:left="85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校级</w:t>
            </w: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6" w:line="231" w:lineRule="auto"/>
              <w:ind w:left="104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结题良好</w:t>
            </w:r>
            <w:r>
              <w:rPr>
                <w:rFonts w:ascii="Times New Roman" w:hAnsi="Times New Roman" w:eastAsia="Times New Roman" w:cs="Times New Roman"/>
                <w:spacing w:val="-3"/>
                <w:highlight w:val="none"/>
              </w:rPr>
              <w:t>/</w:t>
            </w:r>
            <w:r>
              <w:rPr>
                <w:spacing w:val="-3"/>
                <w:highlight w:val="none"/>
              </w:rPr>
              <w:t>优秀</w:t>
            </w:r>
          </w:p>
        </w:tc>
        <w:tc>
          <w:tcPr>
            <w:tcW w:w="2553" w:type="dxa"/>
            <w:vAlign w:val="top"/>
          </w:tcPr>
          <w:p>
            <w:pPr>
              <w:spacing w:before="273" w:line="226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0.06</w:t>
            </w: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7" w:type="default"/>
          <w:pgSz w:w="11907" w:h="16839"/>
          <w:pgMar w:top="1431" w:right="1586" w:bottom="1366" w:left="1600" w:header="0" w:footer="1165" w:gutter="0"/>
          <w:cols w:space="720" w:num="1"/>
        </w:sectPr>
      </w:pPr>
    </w:p>
    <w:p>
      <w:pPr>
        <w:spacing w:before="92"/>
        <w:rPr>
          <w:highlight w:val="none"/>
        </w:rPr>
      </w:pPr>
    </w:p>
    <w:p>
      <w:pPr>
        <w:spacing w:before="91"/>
        <w:rPr>
          <w:highlight w:val="none"/>
        </w:rPr>
      </w:pPr>
    </w:p>
    <w:tbl>
      <w:tblPr>
        <w:tblStyle w:val="5"/>
        <w:tblW w:w="8612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3809"/>
        <w:gridCol w:w="2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5" w:line="219" w:lineRule="auto"/>
              <w:ind w:left="565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创新项目</w:t>
            </w: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5" w:line="219" w:lineRule="auto"/>
              <w:ind w:left="1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结题合格</w:t>
            </w:r>
          </w:p>
        </w:tc>
        <w:tc>
          <w:tcPr>
            <w:tcW w:w="2553" w:type="dxa"/>
            <w:vAlign w:val="top"/>
          </w:tcPr>
          <w:p>
            <w:pPr>
              <w:spacing w:before="273" w:line="226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1" w:line="219" w:lineRule="auto"/>
              <w:ind w:left="1224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立项未结题</w:t>
            </w:r>
          </w:p>
          <w:p>
            <w:pPr>
              <w:pStyle w:val="6"/>
              <w:spacing w:before="247" w:line="216" w:lineRule="auto"/>
              <w:ind w:left="222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（仅认定通过中期检查但没</w:t>
            </w:r>
          </w:p>
          <w:p>
            <w:pPr>
              <w:pStyle w:val="6"/>
              <w:spacing w:before="249" w:line="219" w:lineRule="auto"/>
              <w:ind w:left="93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有验收的项目）</w:t>
            </w:r>
          </w:p>
        </w:tc>
        <w:tc>
          <w:tcPr>
            <w:tcW w:w="255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1" w:line="233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19" w:lineRule="auto"/>
              <w:ind w:left="872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院级</w:t>
            </w:r>
          </w:p>
          <w:p>
            <w:pPr>
              <w:pStyle w:val="6"/>
              <w:spacing w:before="246" w:line="219" w:lineRule="auto"/>
              <w:ind w:left="565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创新项目</w:t>
            </w: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4" w:line="229" w:lineRule="auto"/>
              <w:ind w:left="104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结题良好</w:t>
            </w:r>
            <w:r>
              <w:rPr>
                <w:rFonts w:ascii="Times New Roman" w:hAnsi="Times New Roman" w:eastAsia="Times New Roman" w:cs="Times New Roman"/>
                <w:spacing w:val="-3"/>
                <w:highlight w:val="none"/>
              </w:rPr>
              <w:t>/</w:t>
            </w:r>
            <w:r>
              <w:rPr>
                <w:spacing w:val="-3"/>
                <w:highlight w:val="none"/>
              </w:rPr>
              <w:t>优秀</w:t>
            </w:r>
          </w:p>
        </w:tc>
        <w:tc>
          <w:tcPr>
            <w:tcW w:w="2553" w:type="dxa"/>
            <w:vAlign w:val="top"/>
          </w:tcPr>
          <w:p>
            <w:pPr>
              <w:spacing w:before="271" w:line="224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09" w:type="dxa"/>
            <w:vAlign w:val="top"/>
          </w:tcPr>
          <w:p>
            <w:pPr>
              <w:pStyle w:val="6"/>
              <w:spacing w:before="226" w:line="219" w:lineRule="auto"/>
              <w:ind w:left="1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结题合格</w:t>
            </w:r>
          </w:p>
        </w:tc>
        <w:tc>
          <w:tcPr>
            <w:tcW w:w="2553" w:type="dxa"/>
            <w:vAlign w:val="top"/>
          </w:tcPr>
          <w:p>
            <w:pPr>
              <w:spacing w:before="273" w:line="226" w:lineRule="auto"/>
              <w:ind w:left="1039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0.02</w:t>
            </w:r>
          </w:p>
        </w:tc>
      </w:tr>
    </w:tbl>
    <w:p>
      <w:pPr>
        <w:pStyle w:val="2"/>
        <w:spacing w:before="188" w:line="238" w:lineRule="auto"/>
        <w:ind w:left="640"/>
        <w:rPr>
          <w:highlight w:val="none"/>
        </w:rPr>
      </w:pPr>
      <w:r>
        <w:rPr>
          <w:spacing w:val="7"/>
          <w:highlight w:val="none"/>
        </w:rPr>
        <w:t>（</w:t>
      </w:r>
      <w:r>
        <w:rPr>
          <w:rFonts w:ascii="Times New Roman" w:hAnsi="Times New Roman" w:eastAsia="Times New Roman" w:cs="Times New Roman"/>
          <w:spacing w:val="7"/>
          <w:highlight w:val="none"/>
        </w:rPr>
        <w:t>3</w:t>
      </w:r>
      <w:r>
        <w:rPr>
          <w:spacing w:val="7"/>
          <w:highlight w:val="none"/>
        </w:rPr>
        <w:t>）本科生学术论坛的学分认定</w:t>
      </w:r>
    </w:p>
    <w:p>
      <w:pPr>
        <w:pStyle w:val="2"/>
        <w:spacing w:before="179" w:line="337" w:lineRule="auto"/>
        <w:ind w:left="2" w:firstLine="652"/>
        <w:jc w:val="both"/>
        <w:rPr>
          <w:highlight w:val="none"/>
        </w:rPr>
      </w:pPr>
      <w:r>
        <w:rPr>
          <w:spacing w:val="4"/>
          <w:highlight w:val="none"/>
        </w:rPr>
        <w:t>参加本科生学术论坛，特等奖、</w:t>
      </w:r>
      <w:r>
        <w:rPr>
          <w:spacing w:val="-83"/>
          <w:highlight w:val="none"/>
        </w:rPr>
        <w:t xml:space="preserve"> </w:t>
      </w:r>
      <w:r>
        <w:rPr>
          <w:spacing w:val="4"/>
          <w:highlight w:val="none"/>
        </w:rPr>
        <w:t>一等奖论文计</w:t>
      </w:r>
      <w:r>
        <w:rPr>
          <w:spacing w:val="-6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4"/>
          <w:highlight w:val="none"/>
        </w:rPr>
        <w:t xml:space="preserve">0.1 </w:t>
      </w:r>
      <w:r>
        <w:rPr>
          <w:spacing w:val="4"/>
          <w:highlight w:val="none"/>
        </w:rPr>
        <w:t>分，二等奖计</w:t>
      </w:r>
      <w:r>
        <w:rPr>
          <w:spacing w:val="-45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4"/>
          <w:highlight w:val="none"/>
        </w:rPr>
        <w:t xml:space="preserve">0.05 </w:t>
      </w:r>
      <w:r>
        <w:rPr>
          <w:spacing w:val="4"/>
          <w:highlight w:val="none"/>
        </w:rPr>
        <w:t>分，三等奖计</w:t>
      </w:r>
      <w:r>
        <w:rPr>
          <w:spacing w:val="-6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4"/>
          <w:highlight w:val="none"/>
        </w:rPr>
        <w:t xml:space="preserve">0.02 </w:t>
      </w:r>
      <w:r>
        <w:rPr>
          <w:spacing w:val="4"/>
          <w:highlight w:val="none"/>
        </w:rPr>
        <w:t>分。第一作者获全额分数，</w:t>
      </w:r>
      <w:r>
        <w:rPr>
          <w:spacing w:val="-67"/>
          <w:highlight w:val="none"/>
        </w:rPr>
        <w:t xml:space="preserve"> </w:t>
      </w:r>
      <w:r>
        <w:rPr>
          <w:spacing w:val="4"/>
          <w:highlight w:val="none"/>
        </w:rPr>
        <w:t>以后</w:t>
      </w:r>
      <w:r>
        <w:rPr>
          <w:spacing w:val="1"/>
          <w:highlight w:val="none"/>
        </w:rPr>
        <w:t>位次获一半分数。</w:t>
      </w:r>
    </w:p>
    <w:p>
      <w:pPr>
        <w:spacing w:before="35" w:line="221" w:lineRule="auto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8"/>
          <w:sz w:val="31"/>
          <w:szCs w:val="31"/>
          <w:highlight w:val="none"/>
        </w:rPr>
        <w:t>（五）素质拓展分</w:t>
      </w:r>
    </w:p>
    <w:p>
      <w:pPr>
        <w:pStyle w:val="2"/>
        <w:spacing w:before="207" w:line="307" w:lineRule="auto"/>
        <w:ind w:left="15" w:right="164" w:firstLine="654"/>
        <w:jc w:val="both"/>
        <w:rPr>
          <w:highlight w:val="none"/>
        </w:rPr>
      </w:pPr>
      <w:r>
        <w:rPr>
          <w:spacing w:val="7"/>
          <w:highlight w:val="none"/>
        </w:rPr>
        <w:t>总计不高于</w:t>
      </w:r>
      <w:r>
        <w:rPr>
          <w:spacing w:val="-5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7"/>
          <w:highlight w:val="none"/>
        </w:rPr>
        <w:t xml:space="preserve">0.2 </w:t>
      </w:r>
      <w:r>
        <w:rPr>
          <w:spacing w:val="7"/>
          <w:highlight w:val="none"/>
        </w:rPr>
        <w:t>分。评分依据包括评优评奖、参军入伍服</w:t>
      </w:r>
      <w:r>
        <w:rPr>
          <w:spacing w:val="9"/>
          <w:highlight w:val="none"/>
        </w:rPr>
        <w:t>兵役、到国际组织实习方面。评优评奖取最高项得分，不重复</w:t>
      </w:r>
      <w:r>
        <w:rPr>
          <w:spacing w:val="6"/>
          <w:highlight w:val="none"/>
        </w:rPr>
        <w:t>计分；参军入伍服兵役计</w:t>
      </w:r>
      <w:r>
        <w:rPr>
          <w:spacing w:val="-6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6"/>
          <w:highlight w:val="none"/>
        </w:rPr>
        <w:t xml:space="preserve">0.1 </w:t>
      </w:r>
      <w:r>
        <w:rPr>
          <w:spacing w:val="6"/>
          <w:highlight w:val="none"/>
        </w:rPr>
        <w:t>分；到国际</w:t>
      </w:r>
      <w:r>
        <w:rPr>
          <w:spacing w:val="5"/>
          <w:highlight w:val="none"/>
        </w:rPr>
        <w:t>组织实习计</w:t>
      </w:r>
      <w:r>
        <w:rPr>
          <w:spacing w:val="-6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 xml:space="preserve">0.1 </w:t>
      </w:r>
      <w:r>
        <w:rPr>
          <w:spacing w:val="5"/>
          <w:highlight w:val="none"/>
        </w:rPr>
        <w:t>分。</w:t>
      </w:r>
    </w:p>
    <w:tbl>
      <w:tblPr>
        <w:tblStyle w:val="5"/>
        <w:tblW w:w="8653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5100"/>
        <w:gridCol w:w="19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59" w:type="dxa"/>
            <w:vAlign w:val="top"/>
          </w:tcPr>
          <w:p>
            <w:pPr>
              <w:pStyle w:val="6"/>
              <w:spacing w:before="227" w:line="219" w:lineRule="auto"/>
              <w:ind w:left="521"/>
              <w:rPr>
                <w:highlight w:val="none"/>
              </w:rPr>
            </w:pPr>
            <w:r>
              <w:rPr>
                <w:b/>
                <w:bCs/>
                <w:spacing w:val="-9"/>
                <w:highlight w:val="none"/>
              </w:rPr>
              <w:t>类别</w:t>
            </w: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6" w:line="220" w:lineRule="auto"/>
              <w:ind w:left="2281"/>
              <w:rPr>
                <w:highlight w:val="none"/>
              </w:rPr>
            </w:pPr>
            <w:r>
              <w:rPr>
                <w:b/>
                <w:bCs/>
                <w:spacing w:val="-7"/>
                <w:highlight w:val="none"/>
              </w:rPr>
              <w:t>项目</w:t>
            </w:r>
          </w:p>
        </w:tc>
        <w:tc>
          <w:tcPr>
            <w:tcW w:w="1994" w:type="dxa"/>
            <w:vAlign w:val="top"/>
          </w:tcPr>
          <w:p>
            <w:pPr>
              <w:pStyle w:val="6"/>
              <w:spacing w:before="226" w:line="220" w:lineRule="auto"/>
              <w:ind w:left="723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加分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19" w:lineRule="auto"/>
              <w:ind w:left="235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省部级及</w:t>
            </w:r>
          </w:p>
          <w:p>
            <w:pPr>
              <w:pStyle w:val="6"/>
              <w:spacing w:before="246" w:line="219" w:lineRule="auto"/>
              <w:ind w:left="265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以上表彰</w:t>
            </w: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1" w:line="219" w:lineRule="auto"/>
              <w:ind w:left="143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全国优秀共青团员</w:t>
            </w:r>
          </w:p>
        </w:tc>
        <w:tc>
          <w:tcPr>
            <w:tcW w:w="1994" w:type="dxa"/>
            <w:vAlign w:val="top"/>
          </w:tcPr>
          <w:p>
            <w:pPr>
              <w:spacing w:before="268" w:line="226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3" w:line="217" w:lineRule="auto"/>
              <w:ind w:left="59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全国大学生年度人物（含提名）</w:t>
            </w:r>
          </w:p>
        </w:tc>
        <w:tc>
          <w:tcPr>
            <w:tcW w:w="1994" w:type="dxa"/>
            <w:vAlign w:val="top"/>
          </w:tcPr>
          <w:p>
            <w:pPr>
              <w:spacing w:before="270" w:line="225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5" w:line="219" w:lineRule="auto"/>
              <w:ind w:left="59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全国大学生自强之星（含提名）</w:t>
            </w:r>
          </w:p>
        </w:tc>
        <w:tc>
          <w:tcPr>
            <w:tcW w:w="1994" w:type="dxa"/>
            <w:vAlign w:val="top"/>
          </w:tcPr>
          <w:p>
            <w:pPr>
              <w:spacing w:before="271" w:line="225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5" w:line="217" w:lineRule="auto"/>
              <w:ind w:left="47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江苏省大学生年度人物（含提名）</w:t>
            </w:r>
          </w:p>
        </w:tc>
        <w:tc>
          <w:tcPr>
            <w:tcW w:w="1994" w:type="dxa"/>
            <w:vAlign w:val="top"/>
          </w:tcPr>
          <w:p>
            <w:pPr>
              <w:spacing w:before="271" w:line="224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5" w:line="219" w:lineRule="auto"/>
              <w:ind w:left="753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江苏省十佳志愿者（含提名）</w:t>
            </w:r>
          </w:p>
        </w:tc>
        <w:tc>
          <w:tcPr>
            <w:tcW w:w="1994" w:type="dxa"/>
            <w:vAlign w:val="top"/>
          </w:tcPr>
          <w:p>
            <w:pPr>
              <w:spacing w:before="272" w:line="224" w:lineRule="auto"/>
              <w:ind w:left="75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5" w:line="219" w:lineRule="auto"/>
              <w:ind w:left="131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江苏省优秀共青团员</w:t>
            </w:r>
          </w:p>
        </w:tc>
        <w:tc>
          <w:tcPr>
            <w:tcW w:w="1994" w:type="dxa"/>
            <w:vAlign w:val="top"/>
          </w:tcPr>
          <w:p>
            <w:pPr>
              <w:spacing w:before="272" w:line="227" w:lineRule="auto"/>
              <w:ind w:left="75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0.15</w:t>
            </w: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8" w:type="default"/>
          <w:pgSz w:w="11907" w:h="16839"/>
          <w:pgMar w:top="1431" w:right="1516" w:bottom="1366" w:left="1593" w:header="0" w:footer="1165" w:gutter="0"/>
          <w:cols w:space="720" w:num="1"/>
        </w:sectPr>
      </w:pPr>
    </w:p>
    <w:p>
      <w:pPr>
        <w:spacing w:before="92"/>
        <w:rPr>
          <w:highlight w:val="none"/>
        </w:rPr>
      </w:pPr>
    </w:p>
    <w:p>
      <w:pPr>
        <w:spacing w:before="91"/>
        <w:rPr>
          <w:highlight w:val="none"/>
        </w:rPr>
      </w:pPr>
    </w:p>
    <w:tbl>
      <w:tblPr>
        <w:tblStyle w:val="5"/>
        <w:tblW w:w="8653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5100"/>
        <w:gridCol w:w="19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5" w:line="219" w:lineRule="auto"/>
              <w:ind w:left="188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国家奖学金</w:t>
            </w:r>
          </w:p>
        </w:tc>
        <w:tc>
          <w:tcPr>
            <w:tcW w:w="1994" w:type="dxa"/>
            <w:vAlign w:val="top"/>
          </w:tcPr>
          <w:p>
            <w:pPr>
              <w:spacing w:before="273" w:line="226" w:lineRule="auto"/>
              <w:ind w:left="76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3" w:line="219" w:lineRule="auto"/>
              <w:ind w:left="1591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江苏省三好学生</w:t>
            </w:r>
          </w:p>
        </w:tc>
        <w:tc>
          <w:tcPr>
            <w:tcW w:w="1994" w:type="dxa"/>
            <w:vAlign w:val="top"/>
          </w:tcPr>
          <w:p>
            <w:pPr>
              <w:spacing w:before="268" w:line="226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2" w:line="219" w:lineRule="auto"/>
              <w:ind w:left="131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江苏省优秀学生干部</w:t>
            </w:r>
          </w:p>
        </w:tc>
        <w:tc>
          <w:tcPr>
            <w:tcW w:w="1994" w:type="dxa"/>
            <w:vAlign w:val="top"/>
          </w:tcPr>
          <w:p>
            <w:pPr>
              <w:spacing w:before="269" w:line="226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18" w:lineRule="auto"/>
              <w:ind w:left="228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校级表彰</w:t>
            </w: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3" w:line="218" w:lineRule="auto"/>
              <w:ind w:left="172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校长特别嘉奖</w:t>
            </w:r>
          </w:p>
        </w:tc>
        <w:tc>
          <w:tcPr>
            <w:tcW w:w="1994" w:type="dxa"/>
            <w:vAlign w:val="top"/>
          </w:tcPr>
          <w:p>
            <w:pPr>
              <w:spacing w:before="270" w:line="225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4" w:line="218" w:lineRule="auto"/>
              <w:ind w:left="130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校长特别嘉奖提名奖</w:t>
            </w:r>
          </w:p>
        </w:tc>
        <w:tc>
          <w:tcPr>
            <w:tcW w:w="1994" w:type="dxa"/>
            <w:vAlign w:val="top"/>
          </w:tcPr>
          <w:p>
            <w:pPr>
              <w:spacing w:before="271" w:line="225" w:lineRule="auto"/>
              <w:ind w:left="75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none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4" w:line="219" w:lineRule="auto"/>
              <w:ind w:left="173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十大杰出青年</w:t>
            </w:r>
          </w:p>
        </w:tc>
        <w:tc>
          <w:tcPr>
            <w:tcW w:w="1994" w:type="dxa"/>
            <w:vAlign w:val="top"/>
          </w:tcPr>
          <w:p>
            <w:pPr>
              <w:spacing w:before="271" w:line="225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4" w:line="219" w:lineRule="auto"/>
              <w:ind w:left="131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十大杰出青年提名奖</w:t>
            </w:r>
          </w:p>
        </w:tc>
        <w:tc>
          <w:tcPr>
            <w:tcW w:w="1994" w:type="dxa"/>
            <w:vAlign w:val="top"/>
          </w:tcPr>
          <w:p>
            <w:pPr>
              <w:spacing w:before="271" w:line="224" w:lineRule="auto"/>
              <w:ind w:left="75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5" w:line="219" w:lineRule="auto"/>
              <w:ind w:left="172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年度特别嘉奖</w:t>
            </w:r>
          </w:p>
        </w:tc>
        <w:tc>
          <w:tcPr>
            <w:tcW w:w="1994" w:type="dxa"/>
            <w:vAlign w:val="top"/>
          </w:tcPr>
          <w:p>
            <w:pPr>
              <w:spacing w:before="272" w:line="224" w:lineRule="auto"/>
              <w:ind w:left="82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6" w:line="216" w:lineRule="auto"/>
              <w:ind w:left="186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校百佳青年</w:t>
            </w:r>
          </w:p>
        </w:tc>
        <w:tc>
          <w:tcPr>
            <w:tcW w:w="1994" w:type="dxa"/>
            <w:vAlign w:val="top"/>
          </w:tcPr>
          <w:p>
            <w:pPr>
              <w:spacing w:before="272" w:line="224" w:lineRule="auto"/>
              <w:ind w:left="75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0" w:type="dxa"/>
            <w:vAlign w:val="top"/>
          </w:tcPr>
          <w:p>
            <w:pPr>
              <w:pStyle w:val="6"/>
              <w:spacing w:before="226" w:line="218" w:lineRule="auto"/>
              <w:ind w:left="116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校十大优秀青年志愿者</w:t>
            </w:r>
          </w:p>
        </w:tc>
        <w:tc>
          <w:tcPr>
            <w:tcW w:w="1994" w:type="dxa"/>
            <w:vAlign w:val="top"/>
          </w:tcPr>
          <w:p>
            <w:pPr>
              <w:spacing w:before="272" w:line="227" w:lineRule="auto"/>
              <w:ind w:left="75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highlight w:val="none"/>
              </w:rPr>
              <w:t>0.05</w:t>
            </w:r>
          </w:p>
        </w:tc>
      </w:tr>
    </w:tbl>
    <w:p>
      <w:pPr>
        <w:spacing w:before="188" w:line="218" w:lineRule="auto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3"/>
          <w:sz w:val="31"/>
          <w:szCs w:val="31"/>
          <w:highlight w:val="none"/>
        </w:rPr>
        <w:t>（六） 以上未尽事项，由学院推免工作组具有最终解释权。</w:t>
      </w:r>
    </w:p>
    <w:p>
      <w:pPr>
        <w:spacing w:line="261" w:lineRule="auto"/>
        <w:rPr>
          <w:rFonts w:ascii="Arial"/>
          <w:sz w:val="21"/>
          <w:highlight w:val="none"/>
        </w:rPr>
      </w:pPr>
    </w:p>
    <w:p>
      <w:pPr>
        <w:spacing w:line="262" w:lineRule="auto"/>
        <w:rPr>
          <w:rFonts w:ascii="Arial"/>
          <w:sz w:val="21"/>
          <w:highlight w:val="none"/>
        </w:rPr>
      </w:pPr>
    </w:p>
    <w:p>
      <w:pPr>
        <w:spacing w:line="262" w:lineRule="auto"/>
        <w:rPr>
          <w:rFonts w:ascii="Arial"/>
          <w:sz w:val="21"/>
          <w:highlight w:val="none"/>
        </w:rPr>
      </w:pPr>
    </w:p>
    <w:p>
      <w:pPr>
        <w:spacing w:line="262" w:lineRule="auto"/>
        <w:rPr>
          <w:rFonts w:ascii="Arial"/>
          <w:sz w:val="21"/>
          <w:highlight w:val="none"/>
        </w:rPr>
      </w:pPr>
    </w:p>
    <w:p>
      <w:pPr>
        <w:spacing w:line="262" w:lineRule="auto"/>
        <w:rPr>
          <w:rFonts w:ascii="Arial"/>
          <w:sz w:val="21"/>
          <w:highlight w:val="none"/>
        </w:rPr>
      </w:pPr>
    </w:p>
    <w:p>
      <w:pPr>
        <w:spacing w:line="262" w:lineRule="auto"/>
        <w:rPr>
          <w:rFonts w:ascii="Arial"/>
          <w:sz w:val="21"/>
          <w:highlight w:val="none"/>
        </w:rPr>
      </w:pPr>
    </w:p>
    <w:p>
      <w:pPr>
        <w:spacing w:line="262" w:lineRule="auto"/>
        <w:rPr>
          <w:rFonts w:ascii="Arial"/>
          <w:sz w:val="21"/>
          <w:highlight w:val="none"/>
        </w:rPr>
      </w:pPr>
    </w:p>
    <w:p>
      <w:pPr>
        <w:pStyle w:val="2"/>
        <w:spacing w:before="100" w:line="224" w:lineRule="auto"/>
        <w:ind w:right="2"/>
        <w:jc w:val="right"/>
        <w:rPr>
          <w:highlight w:val="none"/>
        </w:rPr>
      </w:pPr>
      <w:r>
        <w:rPr>
          <w:spacing w:val="7"/>
          <w:highlight w:val="none"/>
        </w:rPr>
        <w:t>机电学院</w:t>
      </w:r>
    </w:p>
    <w:p>
      <w:pPr>
        <w:pStyle w:val="2"/>
        <w:spacing w:before="203" w:line="209" w:lineRule="auto"/>
        <w:jc w:val="right"/>
        <w:rPr>
          <w:rFonts w:hint="default"/>
          <w:highlight w:val="none"/>
          <w:lang w:val="en-US"/>
        </w:rPr>
      </w:pPr>
      <w:r>
        <w:rPr>
          <w:spacing w:val="10"/>
          <w:highlight w:val="none"/>
        </w:rPr>
        <w:t>二</w:t>
      </w:r>
      <w:r>
        <w:rPr>
          <w:rFonts w:hint="eastAsia"/>
          <w:spacing w:val="10"/>
          <w:highlight w:val="none"/>
          <w:lang w:val="en-US" w:eastAsia="zh-CN"/>
        </w:rPr>
        <w:t>〇</w:t>
      </w:r>
      <w:r>
        <w:rPr>
          <w:spacing w:val="10"/>
          <w:highlight w:val="none"/>
        </w:rPr>
        <w:t>二五年九月</w:t>
      </w:r>
      <w:r>
        <w:rPr>
          <w:rFonts w:hint="eastAsia"/>
          <w:spacing w:val="10"/>
          <w:highlight w:val="none"/>
          <w:lang w:val="en-US" w:eastAsia="zh-CN"/>
        </w:rPr>
        <w:t>九日</w:t>
      </w:r>
    </w:p>
    <w:sectPr>
      <w:footerReference r:id="rId9" w:type="default"/>
      <w:pgSz w:w="11907" w:h="16839"/>
      <w:pgMar w:top="1431" w:right="1471" w:bottom="1366" w:left="1593" w:header="0" w:footer="11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left="43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42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43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43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43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8836A73"/>
    <w:rsid w:val="0E3E1AF8"/>
    <w:rsid w:val="19900A12"/>
    <w:rsid w:val="1DA12787"/>
    <w:rsid w:val="2CA748C0"/>
    <w:rsid w:val="3DE54DC1"/>
    <w:rsid w:val="44A41DCD"/>
    <w:rsid w:val="4D9B78CE"/>
    <w:rsid w:val="567C421E"/>
    <w:rsid w:val="5C174200"/>
    <w:rsid w:val="5EEC7C5B"/>
    <w:rsid w:val="66D9312E"/>
    <w:rsid w:val="700E4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2599</Words>
  <Characters>2814</Characters>
  <TotalTime>43</TotalTime>
  <ScaleCrop>false</ScaleCrop>
  <LinksUpToDate>false</LinksUpToDate>
  <CharactersWithSpaces>2895</CharactersWithSpaces>
  <Application>WPS Office_11.1.0.10009_F1E327BC-269C-435d-A152-05C5408002CA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2025-08-31T17:34:00Z</dcterms:created>
  <dc:creator>聂敏敏</dc:creator>
  <cp:lastModifiedBy>WPS_1720609781</cp:lastModifiedBy>
  <dcterms:modified xsi:type="dcterms:W3CDTF">2025-09-09T07:44:09Z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2025-09-01T17:48:12Z</vt:filetime>
  </property>
  <property fmtid="{D5CDD505-2E9C-101B-9397-08002B2CF9AE}" pid="4" name="KSOTemplateDocerSaveRecord">
    <vt:lpwstr>eyJoZGlkIjoiZDFiM2E1NTUyM2Q5NzkxMWU5NTI2MjgzY2JjNjcyMTgiLCJ1c2VySWQiOiIxMTIxNjE3Nzc3In0=</vt:lpwstr>
  </property>
  <property fmtid="{D5CDD505-2E9C-101B-9397-08002B2CF9AE}" pid="5" name="KSOProductBuildVer">
    <vt:lpwstr>2052-11.1.0.10009</vt:lpwstr>
  </property>
  <property fmtid="{D5CDD505-2E9C-101B-9397-08002B2CF9AE}" pid="6" name="ICV">
    <vt:lpwstr>91F8CDDD6C7643519684551FBB4FFBB3_12</vt:lpwstr>
  </property>
</Properties>
</file>